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B14" w:rsidRDefault="00E96573" w:rsidP="00E96573">
      <w:pPr>
        <w:adjustRightInd w:val="0"/>
        <w:snapToGrid w:val="0"/>
        <w:spacing w:afterLines="50" w:after="156" w:line="500" w:lineRule="exact"/>
        <w:rPr>
          <w:rFonts w:eastAsia="方正小标宋简体"/>
          <w:sz w:val="36"/>
          <w:szCs w:val="30"/>
        </w:rPr>
      </w:pPr>
      <w:r>
        <w:rPr>
          <w:rFonts w:ascii="黑体" w:eastAsia="黑体" w:hAnsi="黑体" w:hint="eastAsia"/>
          <w:b/>
          <w:sz w:val="32"/>
          <w:szCs w:val="30"/>
        </w:rPr>
        <w:t>附件</w:t>
      </w:r>
      <w:r w:rsidR="00D072EA">
        <w:rPr>
          <w:rFonts w:ascii="黑体" w:eastAsia="黑体" w:hAnsi="黑体"/>
          <w:b/>
          <w:sz w:val="32"/>
          <w:szCs w:val="30"/>
        </w:rPr>
        <w:t>3</w:t>
      </w:r>
      <w:r>
        <w:rPr>
          <w:rFonts w:ascii="黑体" w:eastAsia="黑体" w:hAnsi="黑体"/>
          <w:b/>
          <w:sz w:val="40"/>
          <w:szCs w:val="30"/>
        </w:rPr>
        <w:t xml:space="preserve"> </w:t>
      </w:r>
      <w:r>
        <w:rPr>
          <w:rFonts w:eastAsia="方正小标宋简体"/>
          <w:sz w:val="36"/>
          <w:szCs w:val="30"/>
        </w:rPr>
        <w:t xml:space="preserve">             </w:t>
      </w:r>
    </w:p>
    <w:p w:rsidR="00C77B14" w:rsidRDefault="00E96573" w:rsidP="00D072EA">
      <w:pPr>
        <w:adjustRightInd w:val="0"/>
        <w:snapToGrid w:val="0"/>
        <w:spacing w:afterLines="50" w:after="156" w:line="500" w:lineRule="exact"/>
        <w:jc w:val="center"/>
        <w:rPr>
          <w:rFonts w:eastAsia="方正小标宋简体"/>
          <w:color w:val="FF0000"/>
          <w:szCs w:val="21"/>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r>
        <w:rPr>
          <w:rFonts w:eastAsia="方正小标宋简体" w:hint="eastAsia"/>
          <w:b/>
          <w:sz w:val="36"/>
          <w:szCs w:val="30"/>
        </w:rPr>
        <w:t xml:space="preserve"> -</w:t>
      </w:r>
      <w:r w:rsidR="00D072EA">
        <w:rPr>
          <w:rFonts w:eastAsia="方正小标宋简体" w:hint="eastAsia"/>
          <w:b/>
          <w:sz w:val="36"/>
          <w:szCs w:val="30"/>
        </w:rPr>
        <w:t>中山医学</w:t>
      </w:r>
      <w:r>
        <w:rPr>
          <w:rFonts w:eastAsia="方正小标宋简体" w:hint="eastAsia"/>
          <w:b/>
          <w:sz w:val="36"/>
          <w:szCs w:val="30"/>
        </w:rPr>
        <w:t>院</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C77B14">
        <w:trPr>
          <w:trHeight w:val="369"/>
          <w:tblHeader/>
          <w:jc w:val="center"/>
        </w:trPr>
        <w:tc>
          <w:tcPr>
            <w:tcW w:w="848" w:type="dxa"/>
            <w:vMerge w:val="restart"/>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C77B14" w:rsidRDefault="00E96573">
            <w:pPr>
              <w:spacing w:line="300" w:lineRule="exact"/>
              <w:jc w:val="center"/>
              <w:rPr>
                <w:rFonts w:eastAsia="黑体"/>
                <w:b/>
                <w:bCs/>
                <w:kern w:val="0"/>
                <w:szCs w:val="21"/>
              </w:rPr>
            </w:pPr>
            <w:r>
              <w:rPr>
                <w:rFonts w:eastAsia="黑体" w:hint="eastAsia"/>
                <w:b/>
                <w:bCs/>
                <w:kern w:val="0"/>
                <w:szCs w:val="21"/>
              </w:rPr>
              <w:t>检查结果</w:t>
            </w:r>
          </w:p>
        </w:tc>
      </w:tr>
      <w:tr w:rsidR="00C77B14">
        <w:trPr>
          <w:trHeight w:val="369"/>
          <w:tblHeader/>
          <w:jc w:val="center"/>
        </w:trPr>
        <w:tc>
          <w:tcPr>
            <w:tcW w:w="848" w:type="dxa"/>
            <w:vMerge/>
            <w:shd w:val="clear" w:color="auto" w:fill="auto"/>
            <w:tcMar>
              <w:left w:w="45" w:type="dxa"/>
              <w:right w:w="45" w:type="dxa"/>
            </w:tcMar>
            <w:vAlign w:val="center"/>
          </w:tcPr>
          <w:p w:rsidR="00C77B14" w:rsidRDefault="00C77B14">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C77B14" w:rsidRDefault="00C77B14">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C77B14" w:rsidRDefault="00C77B14">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C77B14" w:rsidRDefault="00E96573">
            <w:pPr>
              <w:spacing w:line="240" w:lineRule="exact"/>
              <w:jc w:val="center"/>
              <w:rPr>
                <w:rFonts w:eastAsia="黑体"/>
                <w:b/>
                <w:bCs/>
                <w:kern w:val="0"/>
                <w:szCs w:val="21"/>
              </w:rPr>
            </w:pPr>
            <w:r>
              <w:rPr>
                <w:rFonts w:eastAsia="黑体" w:hint="eastAsia"/>
                <w:b/>
                <w:bCs/>
                <w:kern w:val="0"/>
                <w:szCs w:val="21"/>
              </w:rPr>
              <w:t>符</w:t>
            </w:r>
          </w:p>
          <w:p w:rsidR="00C77B14" w:rsidRDefault="00C77B14">
            <w:pPr>
              <w:spacing w:line="240" w:lineRule="exact"/>
              <w:jc w:val="center"/>
              <w:rPr>
                <w:rFonts w:eastAsia="黑体"/>
                <w:b/>
                <w:bCs/>
                <w:kern w:val="0"/>
                <w:szCs w:val="21"/>
              </w:rPr>
            </w:pPr>
          </w:p>
          <w:p w:rsidR="00C77B14" w:rsidRDefault="00E96573">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C77B14" w:rsidRDefault="00E96573">
            <w:pPr>
              <w:spacing w:line="240" w:lineRule="exact"/>
              <w:jc w:val="center"/>
              <w:rPr>
                <w:rFonts w:eastAsia="黑体"/>
                <w:b/>
                <w:bCs/>
                <w:kern w:val="0"/>
                <w:szCs w:val="21"/>
              </w:rPr>
            </w:pPr>
            <w:r>
              <w:rPr>
                <w:rFonts w:eastAsia="黑体" w:hint="eastAsia"/>
                <w:b/>
                <w:bCs/>
                <w:kern w:val="0"/>
                <w:szCs w:val="21"/>
              </w:rPr>
              <w:t>不</w:t>
            </w:r>
          </w:p>
          <w:p w:rsidR="00C77B14" w:rsidRDefault="00E96573">
            <w:pPr>
              <w:spacing w:line="240" w:lineRule="exact"/>
              <w:jc w:val="center"/>
              <w:rPr>
                <w:rFonts w:eastAsia="黑体"/>
                <w:b/>
                <w:bCs/>
                <w:kern w:val="0"/>
                <w:szCs w:val="21"/>
              </w:rPr>
            </w:pPr>
            <w:r>
              <w:rPr>
                <w:rFonts w:eastAsia="黑体" w:hint="eastAsia"/>
                <w:b/>
                <w:bCs/>
                <w:kern w:val="0"/>
                <w:szCs w:val="21"/>
              </w:rPr>
              <w:t>符</w:t>
            </w:r>
          </w:p>
          <w:p w:rsidR="00C77B14" w:rsidRDefault="00E96573">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C77B14" w:rsidRDefault="00E96573">
            <w:pPr>
              <w:spacing w:line="240" w:lineRule="exact"/>
              <w:jc w:val="center"/>
              <w:rPr>
                <w:rFonts w:eastAsia="黑体"/>
                <w:b/>
                <w:bCs/>
                <w:kern w:val="0"/>
                <w:szCs w:val="21"/>
              </w:rPr>
            </w:pPr>
            <w:r>
              <w:rPr>
                <w:rFonts w:eastAsia="黑体" w:hint="eastAsia"/>
                <w:b/>
                <w:bCs/>
                <w:kern w:val="0"/>
                <w:szCs w:val="21"/>
              </w:rPr>
              <w:t>不</w:t>
            </w:r>
          </w:p>
          <w:p w:rsidR="00C77B14" w:rsidRDefault="00E96573">
            <w:pPr>
              <w:spacing w:line="240" w:lineRule="exact"/>
              <w:jc w:val="center"/>
              <w:rPr>
                <w:rFonts w:eastAsia="黑体"/>
                <w:b/>
                <w:bCs/>
                <w:kern w:val="0"/>
                <w:szCs w:val="21"/>
              </w:rPr>
            </w:pPr>
            <w:proofErr w:type="gramStart"/>
            <w:r>
              <w:rPr>
                <w:rFonts w:eastAsia="黑体" w:hint="eastAsia"/>
                <w:b/>
                <w:bCs/>
                <w:kern w:val="0"/>
                <w:szCs w:val="21"/>
              </w:rPr>
              <w:t>适</w:t>
            </w:r>
            <w:proofErr w:type="gramEnd"/>
          </w:p>
          <w:p w:rsidR="00C77B14" w:rsidRDefault="00E96573">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C77B14" w:rsidRDefault="00E96573">
            <w:pPr>
              <w:spacing w:line="300" w:lineRule="exact"/>
              <w:jc w:val="center"/>
              <w:rPr>
                <w:rFonts w:eastAsia="黑体"/>
                <w:b/>
                <w:bCs/>
                <w:kern w:val="0"/>
                <w:szCs w:val="21"/>
              </w:rPr>
            </w:pPr>
            <w:r>
              <w:rPr>
                <w:rFonts w:eastAsia="黑体" w:hint="eastAsia"/>
                <w:b/>
                <w:bCs/>
                <w:kern w:val="0"/>
                <w:szCs w:val="21"/>
              </w:rPr>
              <w:t>情况记录</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组织体系</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院系层面安全责任体系</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bookmarkStart w:id="0" w:name="_GoBack"/>
            <w:bookmarkEnd w:id="0"/>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C77B14" w:rsidRDefault="00E96573">
            <w:pPr>
              <w:widowControl/>
              <w:spacing w:line="300" w:lineRule="exact"/>
              <w:rPr>
                <w:b/>
                <w:bCs/>
                <w:kern w:val="0"/>
                <w:szCs w:val="21"/>
              </w:rPr>
            </w:pPr>
            <w:r>
              <w:rPr>
                <w:b/>
                <w:bCs/>
                <w:kern w:val="0"/>
                <w:szCs w:val="21"/>
              </w:rPr>
              <w:t>经费保障</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规章制度</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院系层面的安全管理制度</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w:t>
            </w:r>
            <w:r>
              <w:rPr>
                <w:kern w:val="0"/>
                <w:szCs w:val="21"/>
              </w:rPr>
              <w:lastRenderedPageBreak/>
              <w:t>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lastRenderedPageBreak/>
              <w:t>包括</w:t>
            </w:r>
            <w:r>
              <w:rPr>
                <w:rFonts w:hint="eastAsia"/>
                <w:bCs/>
                <w:kern w:val="0"/>
                <w:szCs w:val="21"/>
              </w:rPr>
              <w:t>操作</w:t>
            </w:r>
            <w:r>
              <w:rPr>
                <w:bCs/>
                <w:kern w:val="0"/>
                <w:szCs w:val="21"/>
              </w:rPr>
              <w:t>步骤与安全注意事项</w:t>
            </w:r>
            <w:r>
              <w:rPr>
                <w:rFonts w:hint="eastAsia"/>
                <w:bCs/>
                <w:kern w:val="0"/>
                <w:szCs w:val="21"/>
              </w:rPr>
              <w:t>；张</w:t>
            </w:r>
            <w:r>
              <w:rPr>
                <w:rFonts w:hint="eastAsia"/>
                <w:bCs/>
                <w:kern w:val="0"/>
                <w:szCs w:val="21"/>
              </w:rPr>
              <w:lastRenderedPageBreak/>
              <w:t>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安全教育</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安全教育</w:t>
            </w:r>
            <w:r>
              <w:rPr>
                <w:b/>
                <w:kern w:val="0"/>
                <w:szCs w:val="21"/>
              </w:rPr>
              <w:t>活动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C77B14" w:rsidRDefault="00E9657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安全文化</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安全检查</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危险源辨识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4.1.3</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实验室有针对本</w:t>
            </w:r>
            <w:proofErr w:type="gramStart"/>
            <w:r>
              <w:rPr>
                <w:bCs/>
                <w:kern w:val="0"/>
                <w:szCs w:val="21"/>
              </w:rPr>
              <w:t>室重要</w:t>
            </w:r>
            <w:proofErr w:type="gramEnd"/>
            <w:r>
              <w:rPr>
                <w:bCs/>
                <w:kern w:val="0"/>
                <w:szCs w:val="21"/>
              </w:rPr>
              <w:t>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安全检查</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restart"/>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w:t>
            </w:r>
            <w:proofErr w:type="gramStart"/>
            <w:r>
              <w:rPr>
                <w:rFonts w:hint="eastAsia"/>
                <w:kern w:val="0"/>
                <w:szCs w:val="21"/>
              </w:rPr>
              <w:t>值日台</w:t>
            </w:r>
            <w:proofErr w:type="gramEnd"/>
            <w:r>
              <w:rPr>
                <w:rFonts w:hint="eastAsia"/>
                <w:kern w:val="0"/>
                <w:szCs w:val="21"/>
              </w:rPr>
              <w:t>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隐患整改</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安全报告</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检查人员规范</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4.5.2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w:t>
            </w:r>
            <w:r>
              <w:rPr>
                <w:b/>
                <w:kern w:val="0"/>
                <w:szCs w:val="21"/>
              </w:rPr>
              <w:t>场所</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w:t>
            </w:r>
            <w:r>
              <w:rPr>
                <w:rFonts w:hint="eastAsia"/>
                <w:b/>
                <w:kern w:val="0"/>
                <w:szCs w:val="21"/>
              </w:rPr>
              <w:t>环境</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实验室人均面积符合规定要求，其中理工农</w:t>
            </w:r>
            <w:proofErr w:type="gramStart"/>
            <w:r>
              <w:rPr>
                <w:rFonts w:hint="eastAsia"/>
                <w:szCs w:val="21"/>
              </w:rPr>
              <w:t>医</w:t>
            </w:r>
            <w:proofErr w:type="gramEnd"/>
            <w:r>
              <w:rPr>
                <w:rFonts w:hint="eastAsia"/>
                <w:szCs w:val="21"/>
              </w:rPr>
              <w:t>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w:t>
            </w:r>
            <w:proofErr w:type="gramStart"/>
            <w:r>
              <w:rPr>
                <w:szCs w:val="21"/>
              </w:rPr>
              <w:t>操作区</w:t>
            </w:r>
            <w:proofErr w:type="gramEnd"/>
            <w:r>
              <w:rPr>
                <w:szCs w:val="21"/>
              </w:rPr>
              <w:t>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实验</w:t>
            </w:r>
            <w:proofErr w:type="gramStart"/>
            <w:r>
              <w:rPr>
                <w:rFonts w:hint="eastAsia"/>
                <w:bCs/>
                <w:szCs w:val="21"/>
              </w:rPr>
              <w:t>台材料</w:t>
            </w:r>
            <w:proofErr w:type="gramEnd"/>
            <w:r>
              <w:rPr>
                <w:rFonts w:hint="eastAsia"/>
                <w:bCs/>
                <w:szCs w:val="21"/>
              </w:rPr>
              <w:t>合格</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lastRenderedPageBreak/>
              <w:t>5.1.11</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proofErr w:type="gramStart"/>
            <w:r>
              <w:rPr>
                <w:rFonts w:hint="eastAsia"/>
                <w:szCs w:val="21"/>
              </w:rPr>
              <w:t>易对外</w:t>
            </w:r>
            <w:proofErr w:type="gramEnd"/>
            <w:r>
              <w:rPr>
                <w:rFonts w:hint="eastAsia"/>
                <w:szCs w:val="21"/>
              </w:rPr>
              <w:t>产生磁场或易受磁场干扰的设备，需做好磁屏蔽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C77B14" w:rsidRDefault="00E96573">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widowControl/>
              <w:spacing w:line="300" w:lineRule="exact"/>
              <w:jc w:val="center"/>
              <w:rPr>
                <w:bCs/>
                <w:szCs w:val="21"/>
              </w:rPr>
            </w:pPr>
          </w:p>
        </w:tc>
        <w:tc>
          <w:tcPr>
            <w:tcW w:w="425" w:type="dxa"/>
            <w:vAlign w:val="center"/>
          </w:tcPr>
          <w:p w:rsidR="00C77B14" w:rsidRDefault="00C77B14">
            <w:pPr>
              <w:widowControl/>
              <w:spacing w:line="300" w:lineRule="exact"/>
              <w:jc w:val="center"/>
              <w:rPr>
                <w:bCs/>
                <w:szCs w:val="21"/>
              </w:rPr>
            </w:pPr>
          </w:p>
        </w:tc>
        <w:tc>
          <w:tcPr>
            <w:tcW w:w="426" w:type="dxa"/>
            <w:vAlign w:val="center"/>
          </w:tcPr>
          <w:p w:rsidR="00C77B14" w:rsidRDefault="00C77B14">
            <w:pPr>
              <w:widowControl/>
              <w:spacing w:line="300" w:lineRule="exact"/>
              <w:jc w:val="center"/>
              <w:rPr>
                <w:bCs/>
                <w:szCs w:val="21"/>
              </w:rPr>
            </w:pPr>
          </w:p>
        </w:tc>
        <w:tc>
          <w:tcPr>
            <w:tcW w:w="3260" w:type="dxa"/>
            <w:vAlign w:val="center"/>
          </w:tcPr>
          <w:p w:rsidR="00C77B14" w:rsidRDefault="00C77B14">
            <w:pPr>
              <w:widowControl/>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管线基础安全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卫生与</w:t>
            </w:r>
            <w:r>
              <w:rPr>
                <w:rFonts w:hint="eastAsia"/>
                <w:b/>
                <w:kern w:val="0"/>
                <w:szCs w:val="21"/>
              </w:rPr>
              <w:t>日常管理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C77B14" w:rsidRDefault="00E96573">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场所其它安全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eastAsia="等线"/>
                <w:kern w:val="0"/>
                <w:szCs w:val="21"/>
              </w:rPr>
            </w:pPr>
            <w:r>
              <w:rPr>
                <w:rFonts w:eastAsia="等线"/>
                <w:szCs w:val="21"/>
              </w:rPr>
              <w:lastRenderedPageBreak/>
              <w:t>5.4.1</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危险性实验室配备了急救药箱，药箱</w:t>
            </w:r>
            <w:proofErr w:type="gramStart"/>
            <w:r>
              <w:rPr>
                <w:rFonts w:hint="eastAsia"/>
                <w:szCs w:val="21"/>
              </w:rPr>
              <w:t>不</w:t>
            </w:r>
            <w:proofErr w:type="gramEnd"/>
            <w:r>
              <w:rPr>
                <w:rFonts w:hint="eastAsia"/>
                <w:szCs w:val="21"/>
              </w:rPr>
              <w:t>上锁、药品在保质期内</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proofErr w:type="gramStart"/>
            <w:r>
              <w:rPr>
                <w:bCs/>
                <w:szCs w:val="21"/>
              </w:rPr>
              <w:t>不</w:t>
            </w:r>
            <w:proofErr w:type="gramEnd"/>
            <w:r>
              <w:rPr>
                <w:bCs/>
                <w:szCs w:val="21"/>
              </w:rPr>
              <w:t>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C77B14" w:rsidRDefault="00E96573">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jc w:val="left"/>
              <w:rPr>
                <w:rFonts w:eastAsia="等线"/>
                <w:szCs w:val="21"/>
              </w:rPr>
            </w:pPr>
            <w:r>
              <w:rPr>
                <w:rFonts w:eastAsia="等线" w:hint="eastAsia"/>
                <w:szCs w:val="21"/>
              </w:rPr>
              <w:t>5</w:t>
            </w:r>
            <w:r>
              <w:rPr>
                <w:rFonts w:eastAsia="等线"/>
                <w:szCs w:val="21"/>
              </w:rPr>
              <w:t>.4.7</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rsidR="00C77B14" w:rsidRDefault="00E96573">
            <w:pPr>
              <w:spacing w:line="300" w:lineRule="exact"/>
              <w:jc w:val="left"/>
              <w:rPr>
                <w:bCs/>
                <w:szCs w:val="21"/>
              </w:rPr>
            </w:pPr>
            <w:r>
              <w:rPr>
                <w:rFonts w:hint="eastAsia"/>
                <w:bCs/>
                <w:szCs w:val="21"/>
              </w:rPr>
              <w:t>查看现场</w:t>
            </w:r>
            <w:r>
              <w:rPr>
                <w:bCs/>
                <w:szCs w:val="21"/>
              </w:rPr>
              <w:t>与资料</w:t>
            </w:r>
          </w:p>
        </w:tc>
        <w:tc>
          <w:tcPr>
            <w:tcW w:w="425" w:type="dxa"/>
            <w:tcMar>
              <w:left w:w="45" w:type="dxa"/>
              <w:right w:w="45" w:type="dxa"/>
            </w:tcMar>
            <w:vAlign w:val="center"/>
          </w:tcPr>
          <w:p w:rsidR="00C77B14" w:rsidRDefault="00C77B14">
            <w:pPr>
              <w:spacing w:line="300" w:lineRule="exact"/>
              <w:jc w:val="center"/>
              <w:rPr>
                <w:bCs/>
                <w:szCs w:val="21"/>
              </w:rPr>
            </w:pPr>
          </w:p>
        </w:tc>
        <w:tc>
          <w:tcPr>
            <w:tcW w:w="425" w:type="dxa"/>
            <w:vAlign w:val="center"/>
          </w:tcPr>
          <w:p w:rsidR="00C77B14" w:rsidRDefault="00C77B14">
            <w:pPr>
              <w:spacing w:line="300" w:lineRule="exact"/>
              <w:jc w:val="center"/>
              <w:rPr>
                <w:bCs/>
                <w:szCs w:val="21"/>
              </w:rPr>
            </w:pPr>
          </w:p>
        </w:tc>
        <w:tc>
          <w:tcPr>
            <w:tcW w:w="426" w:type="dxa"/>
            <w:vAlign w:val="center"/>
          </w:tcPr>
          <w:p w:rsidR="00C77B14" w:rsidRDefault="00C77B14">
            <w:pPr>
              <w:spacing w:line="300" w:lineRule="exact"/>
              <w:jc w:val="center"/>
              <w:rPr>
                <w:bCs/>
                <w:szCs w:val="21"/>
              </w:rPr>
            </w:pPr>
          </w:p>
        </w:tc>
        <w:tc>
          <w:tcPr>
            <w:tcW w:w="3260" w:type="dxa"/>
            <w:vAlign w:val="center"/>
          </w:tcPr>
          <w:p w:rsidR="00C77B14" w:rsidRDefault="00C77B14">
            <w:pPr>
              <w:spacing w:line="300" w:lineRule="exact"/>
              <w:jc w:val="left"/>
              <w:rPr>
                <w:bCs/>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w:t>
            </w:r>
            <w:proofErr w:type="gramStart"/>
            <w:r>
              <w:rPr>
                <w:rFonts w:asciiTheme="minorEastAsia" w:eastAsiaTheme="minorEastAsia" w:hAnsiTheme="minorEastAsia" w:hint="eastAsia"/>
                <w:kern w:val="0"/>
                <w:szCs w:val="21"/>
              </w:rPr>
              <w:t>毯</w:t>
            </w:r>
            <w:proofErr w:type="gramEnd"/>
            <w:r>
              <w:rPr>
                <w:rFonts w:asciiTheme="minorEastAsia" w:eastAsiaTheme="minorEastAsia" w:hAnsiTheme="minorEastAsia" w:hint="eastAsia"/>
                <w:kern w:val="0"/>
                <w:szCs w:val="21"/>
              </w:rPr>
              <w:t>、消防沙桶、消防喷淋等），正常有效、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w:t>
            </w:r>
            <w:proofErr w:type="gramStart"/>
            <w:r>
              <w:rPr>
                <w:rFonts w:asciiTheme="minorEastAsia" w:eastAsiaTheme="minorEastAsia" w:hAnsiTheme="minorEastAsia" w:hint="eastAsia"/>
                <w:kern w:val="0"/>
                <w:szCs w:val="21"/>
              </w:rPr>
              <w:t>显著引导</w:t>
            </w:r>
            <w:proofErr w:type="gramEnd"/>
            <w:r>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bCs/>
                <w:kern w:val="0"/>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w:t>
            </w:r>
            <w:proofErr w:type="gramStart"/>
            <w:r>
              <w:rPr>
                <w:rFonts w:asciiTheme="minorEastAsia" w:eastAsiaTheme="minorEastAsia" w:hAnsiTheme="minorEastAsia" w:hint="eastAsia"/>
                <w:szCs w:val="21"/>
              </w:rPr>
              <w:t>蒸气</w:t>
            </w:r>
            <w:proofErr w:type="gramEnd"/>
            <w:r>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C77B14" w:rsidRDefault="00E96573">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rFonts w:asciiTheme="minorEastAsia" w:eastAsiaTheme="minorEastAsia" w:hAnsiTheme="minorEastAsia"/>
                <w:szCs w:val="21"/>
              </w:rPr>
            </w:pPr>
          </w:p>
        </w:tc>
        <w:tc>
          <w:tcPr>
            <w:tcW w:w="425"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426" w:type="dxa"/>
            <w:vAlign w:val="center"/>
          </w:tcPr>
          <w:p w:rsidR="00C77B14" w:rsidRDefault="00C77B14">
            <w:pPr>
              <w:widowControl/>
              <w:spacing w:line="300" w:lineRule="exact"/>
              <w:jc w:val="center"/>
              <w:rPr>
                <w:rFonts w:asciiTheme="minorEastAsia" w:eastAsiaTheme="minorEastAsia" w:hAnsiTheme="minorEastAsia"/>
                <w:szCs w:val="21"/>
              </w:rPr>
            </w:pPr>
          </w:p>
        </w:tc>
        <w:tc>
          <w:tcPr>
            <w:tcW w:w="3260" w:type="dxa"/>
            <w:vAlign w:val="center"/>
          </w:tcPr>
          <w:p w:rsidR="00C77B14" w:rsidRDefault="00C77B14">
            <w:pPr>
              <w:widowControl/>
              <w:spacing w:line="300" w:lineRule="exact"/>
              <w:jc w:val="left"/>
              <w:rPr>
                <w:rFonts w:asciiTheme="minorEastAsia" w:eastAsiaTheme="minorEastAsia" w:hAnsiTheme="minorEastAsia"/>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基础</w:t>
            </w:r>
            <w:r>
              <w:rPr>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用电基础安全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w:t>
            </w:r>
            <w:proofErr w:type="gramStart"/>
            <w:r>
              <w:rPr>
                <w:kern w:val="0"/>
                <w:szCs w:val="21"/>
              </w:rPr>
              <w:t>须固定</w:t>
            </w:r>
            <w:proofErr w:type="gramEnd"/>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w:t>
            </w:r>
            <w:r>
              <w:rPr>
                <w:kern w:val="0"/>
                <w:szCs w:val="21"/>
              </w:rPr>
              <w:lastRenderedPageBreak/>
              <w:t>用电负荷满足要求；长期不用时，应切断电源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lastRenderedPageBreak/>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配电柜</w:t>
            </w:r>
            <w:r>
              <w:rPr>
                <w:kern w:val="0"/>
                <w:szCs w:val="21"/>
              </w:rPr>
              <w:t>/</w:t>
            </w:r>
            <w:proofErr w:type="gramStart"/>
            <w:r>
              <w:rPr>
                <w:kern w:val="0"/>
                <w:szCs w:val="21"/>
              </w:rPr>
              <w:t>箱无物品</w:t>
            </w:r>
            <w:proofErr w:type="gramEnd"/>
            <w:r>
              <w:rPr>
                <w:kern w:val="0"/>
                <w:szCs w:val="21"/>
              </w:rPr>
              <w:t>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w:t>
            </w:r>
            <w:proofErr w:type="gramStart"/>
            <w:r>
              <w:rPr>
                <w:kern w:val="0"/>
                <w:szCs w:val="21"/>
              </w:rPr>
              <w:t>地插须断电</w:t>
            </w:r>
            <w:proofErr w:type="gramEnd"/>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用水安全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C77B14" w:rsidRDefault="00E96573">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个人</w:t>
            </w:r>
            <w:r>
              <w:rPr>
                <w:b/>
                <w:kern w:val="0"/>
                <w:szCs w:val="21"/>
              </w:rPr>
              <w:t>防护</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其它</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化学安全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kern w:val="0"/>
                <w:szCs w:val="21"/>
              </w:rPr>
              <w:t>一般危险化学品要向具有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查看相关供应商的行政许可资质证书复印件；</w:t>
            </w:r>
          </w:p>
          <w:p w:rsidR="00C77B14" w:rsidRDefault="00E96573">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C77B14" w:rsidRDefault="00C77B14">
            <w:pPr>
              <w:widowControl/>
              <w:spacing w:line="300" w:lineRule="exact"/>
              <w:rPr>
                <w:b/>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C77B14" w:rsidRDefault="00C77B14">
            <w:pPr>
              <w:widowControl/>
              <w:spacing w:line="300" w:lineRule="exact"/>
              <w:rPr>
                <w:b/>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实验室</w:t>
            </w:r>
            <w:r>
              <w:rPr>
                <w:b/>
                <w:kern w:val="0"/>
                <w:szCs w:val="21"/>
              </w:rPr>
              <w:t>化学试剂存放</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C77B14" w:rsidRDefault="00E96573">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C77B14" w:rsidRDefault="00E96573">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C77B14" w:rsidRDefault="00E96573">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proofErr w:type="gramStart"/>
            <w:r>
              <w:rPr>
                <w:rFonts w:hint="eastAsia"/>
                <w:bCs/>
                <w:kern w:val="0"/>
                <w:szCs w:val="21"/>
              </w:rPr>
              <w:t>查看台账与</w:t>
            </w:r>
            <w:proofErr w:type="gramEnd"/>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w:t>
            </w:r>
            <w:r>
              <w:rPr>
                <w:b/>
                <w:kern w:val="0"/>
                <w:szCs w:val="21"/>
              </w:rPr>
              <w:t>操作安全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剧毒品管理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kern w:val="0"/>
                <w:szCs w:val="21"/>
              </w:rPr>
              <w:t>易制爆品分类</w:t>
            </w:r>
            <w:proofErr w:type="gramEnd"/>
            <w:r>
              <w:rPr>
                <w:kern w:val="0"/>
                <w:szCs w:val="21"/>
              </w:rPr>
              <w:t>存放、专人保管，做好领取、使用、处置记录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实验气体管理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C77B14" w:rsidRDefault="00E96573">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kern w:val="0"/>
                <w:szCs w:val="21"/>
              </w:rPr>
              <w:t>不能带</w:t>
            </w:r>
            <w:proofErr w:type="gramEnd"/>
            <w:r>
              <w:rPr>
                <w:kern w:val="0"/>
                <w:szCs w:val="21"/>
              </w:rPr>
              <w:t>着减压阀移动钢瓶、不得在地上滚动钢瓶</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C77B14" w:rsidRDefault="00E96573">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w:t>
            </w:r>
            <w:proofErr w:type="gramStart"/>
            <w:r>
              <w:rPr>
                <w:rFonts w:hint="eastAsia"/>
                <w:bCs/>
                <w:kern w:val="0"/>
                <w:szCs w:val="21"/>
              </w:rPr>
              <w:t>含</w:t>
            </w:r>
            <w:r>
              <w:rPr>
                <w:bCs/>
                <w:kern w:val="0"/>
                <w:szCs w:val="21"/>
              </w:rPr>
              <w:t>技防</w:t>
            </w:r>
            <w:proofErr w:type="gramEnd"/>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C77B14" w:rsidRDefault="00E96573">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其它化学安全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原</w:t>
            </w:r>
            <w:proofErr w:type="gramStart"/>
            <w:r>
              <w:rPr>
                <w:kern w:val="0"/>
                <w:szCs w:val="21"/>
              </w:rPr>
              <w:t>标签纸未撕去</w:t>
            </w:r>
            <w:proofErr w:type="gramEnd"/>
            <w:r>
              <w:rPr>
                <w:kern w:val="0"/>
                <w:szCs w:val="21"/>
              </w:rPr>
              <w:t>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proofErr w:type="gramStart"/>
            <w:r>
              <w:rPr>
                <w:bCs/>
                <w:kern w:val="0"/>
                <w:szCs w:val="21"/>
              </w:rPr>
              <w:t>装其它</w:t>
            </w:r>
            <w:proofErr w:type="gramEnd"/>
            <w:r>
              <w:rPr>
                <w:bCs/>
                <w:kern w:val="0"/>
                <w:szCs w:val="21"/>
              </w:rPr>
              <w:t>试剂</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用于浸泡玻璃器皿的酸缸、</w:t>
            </w:r>
            <w:proofErr w:type="gramStart"/>
            <w:r>
              <w:rPr>
                <w:kern w:val="0"/>
                <w:szCs w:val="21"/>
              </w:rPr>
              <w:t>碱缸等</w:t>
            </w:r>
            <w:proofErr w:type="gramEnd"/>
            <w:r>
              <w:rPr>
                <w:kern w:val="0"/>
                <w:szCs w:val="21"/>
              </w:rPr>
              <w:t>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C77B14" w:rsidRDefault="00C77B14">
            <w:pPr>
              <w:widowControl/>
              <w:spacing w:line="300" w:lineRule="exact"/>
              <w:jc w:val="left"/>
              <w:rPr>
                <w:bCs/>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生物安全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实验室资质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场所与设施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安装了防虫纱窗、</w:t>
            </w:r>
            <w:proofErr w:type="gramStart"/>
            <w:r>
              <w:rPr>
                <w:kern w:val="0"/>
                <w:szCs w:val="21"/>
              </w:rPr>
              <w:t>入口处有挡鼠</w:t>
            </w:r>
            <w:proofErr w:type="gramEnd"/>
            <w:r>
              <w:rPr>
                <w:kern w:val="0"/>
                <w:szCs w:val="21"/>
              </w:rPr>
              <w:t>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b/>
                <w:bCs/>
                <w:kern w:val="0"/>
                <w:szCs w:val="21"/>
              </w:rPr>
              <w:t>病原微生物采购与保管</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kern w:val="0"/>
                <w:szCs w:val="21"/>
              </w:rPr>
              <w:t>采购高</w:t>
            </w:r>
            <w:proofErr w:type="gramEnd"/>
            <w:r>
              <w:rPr>
                <w:kern w:val="0"/>
                <w:szCs w:val="21"/>
              </w:rPr>
              <w:t>致病性病原微生物菌</w:t>
            </w:r>
            <w:r>
              <w:rPr>
                <w:rFonts w:hint="eastAsia"/>
                <w:kern w:val="0"/>
                <w:szCs w:val="21"/>
              </w:rPr>
              <w:t>（毒）种，须按照学校流程</w:t>
            </w:r>
            <w:r>
              <w:rPr>
                <w:kern w:val="0"/>
                <w:szCs w:val="21"/>
              </w:rPr>
              <w:t>审批，</w:t>
            </w:r>
            <w:proofErr w:type="gramStart"/>
            <w:r>
              <w:rPr>
                <w:kern w:val="0"/>
                <w:szCs w:val="21"/>
              </w:rPr>
              <w:t>报行</w:t>
            </w:r>
            <w:proofErr w:type="gramEnd"/>
            <w:r>
              <w:rPr>
                <w:kern w:val="0"/>
                <w:szCs w:val="21"/>
              </w:rPr>
              <w:t>业主管部门批准</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学校</w:t>
            </w:r>
            <w:r>
              <w:rPr>
                <w:kern w:val="0"/>
                <w:szCs w:val="21"/>
              </w:rPr>
              <w:t>有相关规定、</w:t>
            </w:r>
            <w:proofErr w:type="gramStart"/>
            <w:r>
              <w:rPr>
                <w:kern w:val="0"/>
                <w:szCs w:val="21"/>
              </w:rPr>
              <w:t>查记录</w:t>
            </w:r>
            <w:proofErr w:type="gramEnd"/>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高致病性病原微生物的转移和运输需按规定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w:t>
            </w:r>
            <w:proofErr w:type="gramStart"/>
            <w:r>
              <w:rPr>
                <w:kern w:val="0"/>
                <w:szCs w:val="21"/>
              </w:rPr>
              <w:t>锁管理</w:t>
            </w:r>
            <w:proofErr w:type="gramEnd"/>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自行</w:t>
            </w:r>
            <w:proofErr w:type="gramStart"/>
            <w:r>
              <w:rPr>
                <w:kern w:val="0"/>
                <w:szCs w:val="21"/>
              </w:rPr>
              <w:t>分离高</w:t>
            </w:r>
            <w:proofErr w:type="gramEnd"/>
            <w:r>
              <w:rPr>
                <w:kern w:val="0"/>
                <w:szCs w:val="21"/>
              </w:rPr>
              <w:t>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proofErr w:type="gramStart"/>
            <w:r>
              <w:rPr>
                <w:kern w:val="0"/>
                <w:szCs w:val="21"/>
              </w:rPr>
              <w:t>报卫</w:t>
            </w:r>
            <w:proofErr w:type="gramEnd"/>
            <w:r>
              <w:rPr>
                <w:kern w:val="0"/>
                <w:szCs w:val="21"/>
              </w:rPr>
              <w:t>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人员</w:t>
            </w:r>
            <w:r>
              <w:rPr>
                <w:b/>
                <w:kern w:val="0"/>
                <w:szCs w:val="21"/>
              </w:rPr>
              <w:t>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操作与管理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实验</w:t>
            </w:r>
            <w:r>
              <w:rPr>
                <w:b/>
                <w:kern w:val="0"/>
                <w:szCs w:val="21"/>
              </w:rPr>
              <w:t>动物安全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生物实验废物处置</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left"/>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w:t>
            </w:r>
            <w:proofErr w:type="gramEnd"/>
            <w:r>
              <w:rPr>
                <w:kern w:val="0"/>
                <w:szCs w:val="21"/>
              </w:rPr>
              <w:t>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proofErr w:type="gramEnd"/>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辐射安全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实验室资质与人员要求</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C77B14" w:rsidRDefault="00E96573">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C77B14" w:rsidRDefault="00E96573">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场所与设施</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rFonts w:hint="eastAsia"/>
                <w:szCs w:val="21"/>
              </w:rPr>
              <w:t>涉源</w:t>
            </w:r>
            <w:r>
              <w:rPr>
                <w:kern w:val="0"/>
                <w:szCs w:val="21"/>
              </w:rPr>
              <w:t>实验</w:t>
            </w:r>
            <w:proofErr w:type="gramEnd"/>
            <w:r>
              <w:rPr>
                <w:kern w:val="0"/>
                <w:szCs w:val="21"/>
              </w:rPr>
              <w:t>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采购、转让转移与运输</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放射性实验安全操作</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机电等</w:t>
            </w:r>
            <w:r>
              <w:rPr>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仪器设备</w:t>
            </w:r>
            <w:r>
              <w:rPr>
                <w:b/>
                <w:kern w:val="0"/>
                <w:szCs w:val="21"/>
              </w:rPr>
              <w:t>常规管理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w:t>
            </w:r>
            <w:proofErr w:type="gramEnd"/>
            <w:r>
              <w:rPr>
                <w:rFonts w:hint="eastAsia"/>
                <w:kern w:val="0"/>
                <w:szCs w:val="21"/>
              </w:rPr>
              <w:t>鞋、高跟鞋等</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C77B14" w:rsidRDefault="00E96573">
            <w:pPr>
              <w:widowControl/>
              <w:spacing w:line="300" w:lineRule="exact"/>
              <w:jc w:val="left"/>
              <w:rPr>
                <w:rFonts w:ascii="宋体" w:hAnsi="宋体" w:cs="宋体"/>
                <w:kern w:val="0"/>
                <w:szCs w:val="21"/>
              </w:rPr>
            </w:pPr>
            <w:r>
              <w:rPr>
                <w:rFonts w:hint="eastAsia"/>
                <w:kern w:val="0"/>
                <w:szCs w:val="21"/>
              </w:rPr>
              <w:t>机床应保持清洁整齐；严禁在床头、床面、刀架上</w:t>
            </w:r>
            <w:proofErr w:type="gramStart"/>
            <w:r>
              <w:rPr>
                <w:rFonts w:hint="eastAsia"/>
                <w:kern w:val="0"/>
                <w:szCs w:val="21"/>
              </w:rPr>
              <w:t>放一切</w:t>
            </w:r>
            <w:proofErr w:type="gramEnd"/>
            <w:r>
              <w:rPr>
                <w:rFonts w:hint="eastAsia"/>
                <w:kern w:val="0"/>
                <w:szCs w:val="21"/>
              </w:rPr>
              <w:t>物件</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产生粉尘实验场所，</w:t>
            </w:r>
            <w:proofErr w:type="gramStart"/>
            <w:r>
              <w:rPr>
                <w:rFonts w:hint="eastAsia"/>
                <w:kern w:val="0"/>
                <w:szCs w:val="21"/>
              </w:rPr>
              <w:t>必须穿防静电</w:t>
            </w:r>
            <w:proofErr w:type="gramEnd"/>
            <w:r>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起重类</w:t>
            </w:r>
            <w:r>
              <w:rPr>
                <w:b/>
                <w:kern w:val="0"/>
                <w:szCs w:val="21"/>
              </w:rPr>
              <w:t>设备</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C77B14" w:rsidRDefault="00C77B14">
            <w:pPr>
              <w:widowControl/>
              <w:spacing w:line="300" w:lineRule="exact"/>
              <w:jc w:val="center"/>
              <w:rPr>
                <w:b/>
                <w:bCs/>
                <w:kern w:val="0"/>
                <w:szCs w:val="21"/>
              </w:rPr>
            </w:pPr>
          </w:p>
        </w:tc>
        <w:tc>
          <w:tcPr>
            <w:tcW w:w="425" w:type="dxa"/>
            <w:vAlign w:val="center"/>
          </w:tcPr>
          <w:p w:rsidR="00C77B14" w:rsidRDefault="00C77B14">
            <w:pPr>
              <w:widowControl/>
              <w:spacing w:line="300" w:lineRule="exact"/>
              <w:jc w:val="center"/>
              <w:rPr>
                <w:b/>
                <w:bCs/>
                <w:kern w:val="0"/>
                <w:szCs w:val="21"/>
              </w:rPr>
            </w:pPr>
          </w:p>
        </w:tc>
        <w:tc>
          <w:tcPr>
            <w:tcW w:w="426" w:type="dxa"/>
            <w:vAlign w:val="center"/>
          </w:tcPr>
          <w:p w:rsidR="00C77B14" w:rsidRDefault="00C77B14">
            <w:pPr>
              <w:widowControl/>
              <w:spacing w:line="300" w:lineRule="exact"/>
              <w:jc w:val="center"/>
              <w:rPr>
                <w:b/>
                <w:bCs/>
                <w:kern w:val="0"/>
                <w:szCs w:val="21"/>
              </w:rPr>
            </w:pPr>
          </w:p>
        </w:tc>
        <w:tc>
          <w:tcPr>
            <w:tcW w:w="3260" w:type="dxa"/>
            <w:vAlign w:val="center"/>
          </w:tcPr>
          <w:p w:rsidR="00C77B14" w:rsidRDefault="00C77B14">
            <w:pPr>
              <w:widowControl/>
              <w:spacing w:line="300" w:lineRule="exact"/>
              <w:jc w:val="center"/>
              <w:rPr>
                <w:b/>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压力容器</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C77B14" w:rsidRDefault="00E96573">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原则上</w:t>
            </w:r>
            <w:proofErr w:type="gramStart"/>
            <w:r>
              <w:rPr>
                <w:rFonts w:hint="eastAsia"/>
                <w:kern w:val="0"/>
                <w:szCs w:val="21"/>
              </w:rPr>
              <w:t>不</w:t>
            </w:r>
            <w:proofErr w:type="gramEnd"/>
            <w:r>
              <w:rPr>
                <w:rFonts w:hint="eastAsia"/>
                <w:kern w:val="0"/>
                <w:szCs w:val="21"/>
              </w:rPr>
              <w:t>超期使用。对于已</w:t>
            </w:r>
            <w:proofErr w:type="gramStart"/>
            <w:r>
              <w:rPr>
                <w:rFonts w:hint="eastAsia"/>
                <w:kern w:val="0"/>
                <w:szCs w:val="21"/>
              </w:rPr>
              <w:t>达设计</w:t>
            </w:r>
            <w:proofErr w:type="gramEnd"/>
            <w:r>
              <w:rPr>
                <w:rFonts w:hint="eastAsia"/>
                <w:kern w:val="0"/>
                <w:szCs w:val="21"/>
              </w:rPr>
              <w:t>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C77B14" w:rsidRDefault="00E96573">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C77B14" w:rsidRDefault="00E96573">
            <w:pPr>
              <w:spacing w:line="300" w:lineRule="exact"/>
              <w:jc w:val="left"/>
              <w:rPr>
                <w:kern w:val="0"/>
                <w:szCs w:val="21"/>
              </w:rPr>
            </w:pPr>
            <w:r>
              <w:rPr>
                <w:rFonts w:hint="eastAsia"/>
                <w:kern w:val="0"/>
                <w:szCs w:val="21"/>
              </w:rPr>
              <w:t>有检查</w:t>
            </w:r>
            <w:proofErr w:type="gramStart"/>
            <w:r>
              <w:rPr>
                <w:rFonts w:hint="eastAsia"/>
                <w:kern w:val="0"/>
                <w:szCs w:val="21"/>
              </w:rPr>
              <w:t>表记录</w:t>
            </w:r>
            <w:proofErr w:type="gramEnd"/>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rFonts w:hint="eastAsia"/>
                <w:b/>
                <w:kern w:val="0"/>
                <w:szCs w:val="21"/>
              </w:rPr>
              <w:t>场（厂）内专用机动车辆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C77B14" w:rsidRDefault="00C77B14">
            <w:pPr>
              <w:widowControl/>
              <w:spacing w:line="300" w:lineRule="exact"/>
              <w:jc w:val="left"/>
              <w:rPr>
                <w:kern w:val="0"/>
                <w:szCs w:val="21"/>
              </w:rPr>
            </w:pP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center"/>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C77B14" w:rsidRDefault="00E96573">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center"/>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center"/>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冰箱管理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C77B14" w:rsidRDefault="00C77B14">
            <w:pPr>
              <w:widowControl/>
              <w:spacing w:line="300" w:lineRule="exact"/>
              <w:jc w:val="center"/>
              <w:rPr>
                <w:bCs/>
                <w:kern w:val="0"/>
                <w:szCs w:val="21"/>
              </w:rPr>
            </w:pPr>
          </w:p>
        </w:tc>
        <w:tc>
          <w:tcPr>
            <w:tcW w:w="425" w:type="dxa"/>
            <w:vAlign w:val="center"/>
          </w:tcPr>
          <w:p w:rsidR="00C77B14" w:rsidRDefault="00C77B14">
            <w:pPr>
              <w:widowControl/>
              <w:spacing w:line="300" w:lineRule="exact"/>
              <w:jc w:val="center"/>
              <w:rPr>
                <w:bCs/>
                <w:kern w:val="0"/>
                <w:szCs w:val="21"/>
              </w:rPr>
            </w:pPr>
          </w:p>
        </w:tc>
        <w:tc>
          <w:tcPr>
            <w:tcW w:w="426" w:type="dxa"/>
            <w:vAlign w:val="center"/>
          </w:tcPr>
          <w:p w:rsidR="00C77B14" w:rsidRDefault="00C77B14">
            <w:pPr>
              <w:widowControl/>
              <w:spacing w:line="300" w:lineRule="exact"/>
              <w:jc w:val="center"/>
              <w:rPr>
                <w:bCs/>
                <w:kern w:val="0"/>
                <w:szCs w:val="21"/>
              </w:rPr>
            </w:pPr>
          </w:p>
        </w:tc>
        <w:tc>
          <w:tcPr>
            <w:tcW w:w="3260" w:type="dxa"/>
            <w:vAlign w:val="center"/>
          </w:tcPr>
          <w:p w:rsidR="00C77B14" w:rsidRDefault="00C77B14">
            <w:pPr>
              <w:widowControl/>
              <w:spacing w:line="300" w:lineRule="exact"/>
              <w:jc w:val="left"/>
              <w:rPr>
                <w:bCs/>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烘箱与电阻炉管理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C77B14" w:rsidRDefault="00E96573">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proofErr w:type="gramStart"/>
            <w:r>
              <w:rPr>
                <w:kern w:val="0"/>
                <w:szCs w:val="21"/>
              </w:rPr>
              <w:t>不</w:t>
            </w:r>
            <w:proofErr w:type="gramEnd"/>
            <w:r>
              <w:rPr>
                <w:rFonts w:hint="eastAsia"/>
                <w:kern w:val="0"/>
                <w:szCs w:val="21"/>
              </w:rPr>
              <w:t>攀高</w:t>
            </w:r>
            <w:r>
              <w:rPr>
                <w:kern w:val="0"/>
                <w:szCs w:val="21"/>
              </w:rPr>
              <w:t>为宜</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C77B14" w:rsidRDefault="00E96573">
            <w:pPr>
              <w:widowControl/>
              <w:spacing w:line="300" w:lineRule="exact"/>
              <w:jc w:val="left"/>
              <w:rPr>
                <w:b/>
                <w:kern w:val="0"/>
                <w:szCs w:val="21"/>
              </w:rPr>
            </w:pPr>
            <w:r>
              <w:rPr>
                <w:b/>
                <w:kern w:val="0"/>
                <w:szCs w:val="21"/>
              </w:rPr>
              <w:t>明火电炉与电吹风等管理</w:t>
            </w: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C77B14" w:rsidRDefault="00E96573">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r w:rsidR="00C77B14">
        <w:trPr>
          <w:trHeight w:val="369"/>
          <w:jc w:val="center"/>
        </w:trPr>
        <w:tc>
          <w:tcPr>
            <w:tcW w:w="848"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C77B14" w:rsidRDefault="00E96573">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C77B14" w:rsidRDefault="00C77B14">
            <w:pPr>
              <w:widowControl/>
              <w:spacing w:line="300" w:lineRule="exact"/>
              <w:jc w:val="center"/>
              <w:rPr>
                <w:kern w:val="0"/>
                <w:szCs w:val="21"/>
              </w:rPr>
            </w:pPr>
          </w:p>
        </w:tc>
        <w:tc>
          <w:tcPr>
            <w:tcW w:w="425" w:type="dxa"/>
            <w:vAlign w:val="center"/>
          </w:tcPr>
          <w:p w:rsidR="00C77B14" w:rsidRDefault="00C77B14">
            <w:pPr>
              <w:widowControl/>
              <w:spacing w:line="300" w:lineRule="exact"/>
              <w:jc w:val="center"/>
              <w:rPr>
                <w:kern w:val="0"/>
                <w:szCs w:val="21"/>
              </w:rPr>
            </w:pPr>
          </w:p>
        </w:tc>
        <w:tc>
          <w:tcPr>
            <w:tcW w:w="426" w:type="dxa"/>
            <w:vAlign w:val="center"/>
          </w:tcPr>
          <w:p w:rsidR="00C77B14" w:rsidRDefault="00C77B14">
            <w:pPr>
              <w:widowControl/>
              <w:spacing w:line="300" w:lineRule="exact"/>
              <w:jc w:val="center"/>
              <w:rPr>
                <w:kern w:val="0"/>
                <w:szCs w:val="21"/>
              </w:rPr>
            </w:pPr>
          </w:p>
        </w:tc>
        <w:tc>
          <w:tcPr>
            <w:tcW w:w="3260" w:type="dxa"/>
            <w:vAlign w:val="center"/>
          </w:tcPr>
          <w:p w:rsidR="00C77B14" w:rsidRDefault="00C77B14">
            <w:pPr>
              <w:widowControl/>
              <w:spacing w:line="300" w:lineRule="exact"/>
              <w:jc w:val="left"/>
              <w:rPr>
                <w:kern w:val="0"/>
                <w:szCs w:val="21"/>
              </w:rPr>
            </w:pPr>
          </w:p>
        </w:tc>
      </w:tr>
    </w:tbl>
    <w:p w:rsidR="00C77B14" w:rsidRDefault="00C77B14" w:rsidP="00C77B14">
      <w:pPr>
        <w:adjustRightInd w:val="0"/>
        <w:snapToGrid w:val="0"/>
        <w:spacing w:beforeLines="50" w:before="156"/>
        <w:jc w:val="left"/>
      </w:pPr>
    </w:p>
    <w:sectPr w:rsidR="00C77B14" w:rsidSect="00C77B14">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3D5" w:rsidRDefault="008443D5" w:rsidP="00C77B14">
      <w:r>
        <w:separator/>
      </w:r>
    </w:p>
  </w:endnote>
  <w:endnote w:type="continuationSeparator" w:id="0">
    <w:p w:rsidR="008443D5" w:rsidRDefault="008443D5" w:rsidP="00C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680932"/>
    </w:sdtPr>
    <w:sdtEndPr/>
    <w:sdtContent>
      <w:p w:rsidR="00C77B14" w:rsidRDefault="00C77B14">
        <w:pPr>
          <w:pStyle w:val="af4"/>
          <w:jc w:val="center"/>
        </w:pPr>
        <w:r>
          <w:fldChar w:fldCharType="begin"/>
        </w:r>
        <w:r w:rsidR="00E96573">
          <w:instrText>PAGE   \* MERGEFORMAT</w:instrText>
        </w:r>
        <w:r>
          <w:fldChar w:fldCharType="separate"/>
        </w:r>
        <w:r w:rsidR="00E96573" w:rsidRPr="00E96573">
          <w:rPr>
            <w:noProof/>
            <w:lang w:val="zh-CN"/>
          </w:rPr>
          <w:t>1</w:t>
        </w:r>
        <w:r>
          <w:fldChar w:fldCharType="end"/>
        </w:r>
      </w:p>
    </w:sdtContent>
  </w:sdt>
  <w:p w:rsidR="00C77B14" w:rsidRDefault="00C77B1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3D5" w:rsidRDefault="008443D5" w:rsidP="00C77B14">
      <w:r>
        <w:separator/>
      </w:r>
    </w:p>
  </w:footnote>
  <w:footnote w:type="continuationSeparator" w:id="0">
    <w:p w:rsidR="008443D5" w:rsidRDefault="008443D5" w:rsidP="00C77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B612C"/>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A72C8"/>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43D5"/>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19C"/>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B0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77B14"/>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072EA"/>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4D6C"/>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8676B"/>
    <w:rsid w:val="00E914E0"/>
    <w:rsid w:val="00E93DE4"/>
    <w:rsid w:val="00E94CD0"/>
    <w:rsid w:val="00E96573"/>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06256"/>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 w:val="7537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860541"/>
  <w15:docId w15:val="{CF3C2E46-3D56-42C3-BE69-BF8B06D5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unhideWhenUsed="1"/>
    <w:lsdException w:name="List 5" w:locked="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nhideWhenUsed="1"/>
    <w:lsdException w:name="Date" w:unhideWhenUsed="1" w:qFormat="1"/>
    <w:lsdException w:name="Body Text First Indent" w:locked="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qFormat="1"/>
    <w:lsdException w:name="Table Grid" w:semiHidden="1" w:qFormat="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7B14"/>
    <w:pPr>
      <w:widowControl w:val="0"/>
      <w:jc w:val="both"/>
    </w:pPr>
    <w:rPr>
      <w:kern w:val="2"/>
      <w:sz w:val="21"/>
      <w:szCs w:val="24"/>
    </w:rPr>
  </w:style>
  <w:style w:type="paragraph" w:styleId="1">
    <w:name w:val="heading 1"/>
    <w:basedOn w:val="a"/>
    <w:next w:val="a"/>
    <w:link w:val="10"/>
    <w:qFormat/>
    <w:rsid w:val="00C77B14"/>
    <w:pPr>
      <w:keepNext/>
      <w:keepLines/>
      <w:spacing w:before="340" w:after="330" w:line="578" w:lineRule="auto"/>
      <w:outlineLvl w:val="0"/>
    </w:pPr>
    <w:rPr>
      <w:b/>
      <w:bCs/>
      <w:kern w:val="44"/>
      <w:sz w:val="44"/>
      <w:szCs w:val="44"/>
    </w:rPr>
  </w:style>
  <w:style w:type="paragraph" w:styleId="2">
    <w:name w:val="heading 2"/>
    <w:basedOn w:val="a"/>
    <w:next w:val="a"/>
    <w:link w:val="20"/>
    <w:qFormat/>
    <w:rsid w:val="00C77B14"/>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sid w:val="00C77B14"/>
    <w:rPr>
      <w:b/>
      <w:bCs/>
    </w:rPr>
  </w:style>
  <w:style w:type="paragraph" w:styleId="a4">
    <w:name w:val="annotation text"/>
    <w:basedOn w:val="a"/>
    <w:link w:val="a6"/>
    <w:qFormat/>
    <w:rsid w:val="00C77B14"/>
    <w:pPr>
      <w:spacing w:line="460" w:lineRule="exact"/>
      <w:jc w:val="left"/>
    </w:pPr>
    <w:rPr>
      <w:rFonts w:ascii="Calibri" w:hAnsi="Calibri"/>
      <w:szCs w:val="21"/>
    </w:rPr>
  </w:style>
  <w:style w:type="paragraph" w:styleId="a7">
    <w:name w:val="caption"/>
    <w:basedOn w:val="a"/>
    <w:next w:val="a"/>
    <w:qFormat/>
    <w:rsid w:val="00C77B14"/>
    <w:pPr>
      <w:spacing w:before="152" w:after="160" w:line="460" w:lineRule="exact"/>
    </w:pPr>
    <w:rPr>
      <w:rFonts w:ascii="Arial" w:eastAsia="黑体" w:hAnsi="Arial"/>
      <w:szCs w:val="20"/>
    </w:rPr>
  </w:style>
  <w:style w:type="paragraph" w:styleId="a8">
    <w:name w:val="Document Map"/>
    <w:basedOn w:val="a"/>
    <w:link w:val="a9"/>
    <w:semiHidden/>
    <w:qFormat/>
    <w:rsid w:val="00C77B14"/>
    <w:rPr>
      <w:rFonts w:ascii="宋体"/>
      <w:kern w:val="0"/>
      <w:sz w:val="18"/>
      <w:szCs w:val="18"/>
    </w:rPr>
  </w:style>
  <w:style w:type="paragraph" w:styleId="aa">
    <w:name w:val="Body Text"/>
    <w:basedOn w:val="a"/>
    <w:link w:val="ab"/>
    <w:qFormat/>
    <w:rsid w:val="00C77B14"/>
    <w:pPr>
      <w:spacing w:line="380" w:lineRule="exact"/>
    </w:pPr>
    <w:rPr>
      <w:rFonts w:eastAsia="仿宋_GB2312"/>
      <w:sz w:val="28"/>
      <w:szCs w:val="20"/>
    </w:rPr>
  </w:style>
  <w:style w:type="paragraph" w:styleId="ac">
    <w:name w:val="Body Text Indent"/>
    <w:basedOn w:val="a"/>
    <w:link w:val="ad"/>
    <w:qFormat/>
    <w:rsid w:val="00C77B14"/>
    <w:pPr>
      <w:spacing w:line="460" w:lineRule="exact"/>
      <w:ind w:firstLine="630"/>
    </w:pPr>
    <w:rPr>
      <w:rFonts w:ascii="仿宋_GB2312" w:eastAsia="仿宋_GB2312"/>
      <w:sz w:val="32"/>
      <w:szCs w:val="20"/>
    </w:rPr>
  </w:style>
  <w:style w:type="paragraph" w:styleId="ae">
    <w:name w:val="Plain Text"/>
    <w:basedOn w:val="a"/>
    <w:link w:val="af"/>
    <w:qFormat/>
    <w:rsid w:val="00C77B14"/>
    <w:pPr>
      <w:spacing w:line="460" w:lineRule="exact"/>
    </w:pPr>
    <w:rPr>
      <w:rFonts w:ascii="宋体" w:hAnsi="Courier New"/>
      <w:szCs w:val="20"/>
    </w:rPr>
  </w:style>
  <w:style w:type="paragraph" w:styleId="af0">
    <w:name w:val="Date"/>
    <w:basedOn w:val="a"/>
    <w:next w:val="a"/>
    <w:link w:val="af1"/>
    <w:qFormat/>
    <w:rsid w:val="00C77B14"/>
    <w:pPr>
      <w:ind w:leftChars="2500" w:left="100"/>
    </w:pPr>
    <w:rPr>
      <w:kern w:val="0"/>
      <w:sz w:val="24"/>
    </w:rPr>
  </w:style>
  <w:style w:type="paragraph" w:styleId="21">
    <w:name w:val="Body Text Indent 2"/>
    <w:basedOn w:val="a"/>
    <w:link w:val="22"/>
    <w:qFormat/>
    <w:rsid w:val="00C77B14"/>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qFormat/>
    <w:rsid w:val="00C77B14"/>
    <w:rPr>
      <w:kern w:val="0"/>
      <w:sz w:val="18"/>
      <w:szCs w:val="18"/>
    </w:rPr>
  </w:style>
  <w:style w:type="paragraph" w:styleId="af4">
    <w:name w:val="footer"/>
    <w:basedOn w:val="a"/>
    <w:link w:val="af5"/>
    <w:uiPriority w:val="99"/>
    <w:qFormat/>
    <w:rsid w:val="00C77B14"/>
    <w:pPr>
      <w:tabs>
        <w:tab w:val="center" w:pos="4153"/>
        <w:tab w:val="right" w:pos="8306"/>
      </w:tabs>
      <w:snapToGrid w:val="0"/>
      <w:jc w:val="left"/>
    </w:pPr>
    <w:rPr>
      <w:kern w:val="0"/>
      <w:sz w:val="18"/>
      <w:szCs w:val="18"/>
    </w:rPr>
  </w:style>
  <w:style w:type="paragraph" w:styleId="af6">
    <w:name w:val="header"/>
    <w:basedOn w:val="a"/>
    <w:link w:val="af7"/>
    <w:qFormat/>
    <w:rsid w:val="00C77B14"/>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C77B14"/>
    <w:pPr>
      <w:adjustRightInd w:val="0"/>
      <w:snapToGrid w:val="0"/>
      <w:spacing w:line="360" w:lineRule="auto"/>
      <w:ind w:left="75" w:firstLine="345"/>
      <w:outlineLvl w:val="0"/>
    </w:pPr>
    <w:rPr>
      <w:rFonts w:ascii="宋体"/>
      <w:kern w:val="0"/>
      <w:szCs w:val="21"/>
    </w:rPr>
  </w:style>
  <w:style w:type="paragraph" w:styleId="af8">
    <w:name w:val="Normal (Web)"/>
    <w:basedOn w:val="a"/>
    <w:qFormat/>
    <w:rsid w:val="00C77B14"/>
    <w:pPr>
      <w:widowControl/>
      <w:spacing w:before="100" w:beforeAutospacing="1" w:after="100" w:afterAutospacing="1" w:line="460" w:lineRule="exact"/>
      <w:jc w:val="left"/>
    </w:pPr>
    <w:rPr>
      <w:rFonts w:ascii="宋体" w:hAnsi="宋体"/>
      <w:kern w:val="0"/>
      <w:sz w:val="24"/>
    </w:rPr>
  </w:style>
  <w:style w:type="character" w:styleId="af9">
    <w:name w:val="page number"/>
    <w:qFormat/>
    <w:rsid w:val="00C77B14"/>
    <w:rPr>
      <w:rFonts w:cs="Times New Roman"/>
    </w:rPr>
  </w:style>
  <w:style w:type="character" w:styleId="afa">
    <w:name w:val="FollowedHyperlink"/>
    <w:qFormat/>
    <w:rsid w:val="00C77B14"/>
    <w:rPr>
      <w:rFonts w:cs="Times New Roman"/>
      <w:color w:val="800080"/>
      <w:u w:val="single"/>
    </w:rPr>
  </w:style>
  <w:style w:type="character" w:styleId="afb">
    <w:name w:val="Hyperlink"/>
    <w:qFormat/>
    <w:rsid w:val="00C77B14"/>
    <w:rPr>
      <w:rFonts w:cs="Times New Roman"/>
      <w:color w:val="1B227E"/>
      <w:u w:val="none"/>
    </w:rPr>
  </w:style>
  <w:style w:type="character" w:styleId="afc">
    <w:name w:val="annotation reference"/>
    <w:semiHidden/>
    <w:qFormat/>
    <w:rsid w:val="00C77B14"/>
    <w:rPr>
      <w:rFonts w:cs="Times New Roman"/>
      <w:sz w:val="21"/>
      <w:szCs w:val="21"/>
    </w:rPr>
  </w:style>
  <w:style w:type="character" w:styleId="afd">
    <w:name w:val="footnote reference"/>
    <w:semiHidden/>
    <w:qFormat/>
    <w:rsid w:val="00C77B14"/>
    <w:rPr>
      <w:rFonts w:cs="Times New Roman"/>
      <w:vertAlign w:val="superscript"/>
    </w:rPr>
  </w:style>
  <w:style w:type="table" w:styleId="afe">
    <w:name w:val="Table Grid"/>
    <w:basedOn w:val="a1"/>
    <w:qFormat/>
    <w:rsid w:val="00C7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rsid w:val="00C77B14"/>
    <w:pPr>
      <w:ind w:firstLineChars="200" w:firstLine="420"/>
    </w:pPr>
  </w:style>
  <w:style w:type="character" w:customStyle="1" w:styleId="af7">
    <w:name w:val="页眉 字符"/>
    <w:link w:val="af6"/>
    <w:qFormat/>
    <w:locked/>
    <w:rsid w:val="00C77B14"/>
    <w:rPr>
      <w:rFonts w:cs="Times New Roman"/>
      <w:sz w:val="18"/>
      <w:szCs w:val="18"/>
    </w:rPr>
  </w:style>
  <w:style w:type="character" w:customStyle="1" w:styleId="af5">
    <w:name w:val="页脚 字符"/>
    <w:link w:val="af4"/>
    <w:uiPriority w:val="99"/>
    <w:qFormat/>
    <w:locked/>
    <w:rsid w:val="00C77B14"/>
    <w:rPr>
      <w:rFonts w:cs="Times New Roman"/>
      <w:sz w:val="18"/>
      <w:szCs w:val="18"/>
    </w:rPr>
  </w:style>
  <w:style w:type="character" w:customStyle="1" w:styleId="a9">
    <w:name w:val="文档结构图 字符"/>
    <w:link w:val="a8"/>
    <w:qFormat/>
    <w:locked/>
    <w:rsid w:val="00C77B14"/>
    <w:rPr>
      <w:rFonts w:ascii="宋体" w:cs="Times New Roman"/>
      <w:sz w:val="18"/>
      <w:szCs w:val="18"/>
    </w:rPr>
  </w:style>
  <w:style w:type="character" w:customStyle="1" w:styleId="10">
    <w:name w:val="标题 1 字符"/>
    <w:link w:val="1"/>
    <w:qFormat/>
    <w:locked/>
    <w:rsid w:val="00C77B14"/>
    <w:rPr>
      <w:rFonts w:cs="Times New Roman"/>
      <w:b/>
      <w:bCs/>
      <w:kern w:val="44"/>
      <w:sz w:val="44"/>
      <w:szCs w:val="44"/>
    </w:rPr>
  </w:style>
  <w:style w:type="character" w:customStyle="1" w:styleId="af3">
    <w:name w:val="批注框文本 字符"/>
    <w:link w:val="af2"/>
    <w:qFormat/>
    <w:locked/>
    <w:rsid w:val="00C77B14"/>
    <w:rPr>
      <w:rFonts w:cs="Times New Roman"/>
      <w:sz w:val="18"/>
      <w:szCs w:val="18"/>
    </w:rPr>
  </w:style>
  <w:style w:type="character" w:customStyle="1" w:styleId="af1">
    <w:name w:val="日期 字符"/>
    <w:link w:val="af0"/>
    <w:qFormat/>
    <w:locked/>
    <w:rsid w:val="00C77B14"/>
    <w:rPr>
      <w:rFonts w:cs="Times New Roman"/>
      <w:sz w:val="24"/>
      <w:szCs w:val="24"/>
    </w:rPr>
  </w:style>
  <w:style w:type="paragraph" w:customStyle="1" w:styleId="12">
    <w:name w:val="修订1"/>
    <w:hidden/>
    <w:qFormat/>
    <w:rsid w:val="00C77B14"/>
    <w:rPr>
      <w:kern w:val="2"/>
      <w:sz w:val="21"/>
      <w:szCs w:val="24"/>
    </w:rPr>
  </w:style>
  <w:style w:type="character" w:customStyle="1" w:styleId="20">
    <w:name w:val="标题 2 字符"/>
    <w:link w:val="2"/>
    <w:qFormat/>
    <w:locked/>
    <w:rsid w:val="00C77B14"/>
    <w:rPr>
      <w:rFonts w:ascii="宋体" w:eastAsia="宋体" w:cs="Times New Roman"/>
      <w:b/>
      <w:bCs/>
      <w:sz w:val="36"/>
      <w:szCs w:val="36"/>
    </w:rPr>
  </w:style>
  <w:style w:type="character" w:customStyle="1" w:styleId="30">
    <w:name w:val="正文文本缩进 3 字符"/>
    <w:link w:val="3"/>
    <w:qFormat/>
    <w:locked/>
    <w:rsid w:val="00C77B14"/>
    <w:rPr>
      <w:rFonts w:ascii="宋体" w:eastAsia="宋体" w:cs="Times New Roman"/>
      <w:sz w:val="21"/>
      <w:szCs w:val="21"/>
    </w:rPr>
  </w:style>
  <w:style w:type="paragraph" w:customStyle="1" w:styleId="reader-word-layerreader-word-s19-13">
    <w:name w:val="reader-word-layer reader-word-s19-13"/>
    <w:basedOn w:val="a"/>
    <w:qFormat/>
    <w:rsid w:val="00C77B14"/>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C77B14"/>
    <w:pPr>
      <w:widowControl/>
      <w:spacing w:before="100" w:beforeAutospacing="1" w:after="100" w:afterAutospacing="1" w:line="460" w:lineRule="exact"/>
      <w:jc w:val="left"/>
    </w:pPr>
    <w:rPr>
      <w:rFonts w:ascii="宋体" w:hAnsi="宋体" w:cs="宋体"/>
      <w:kern w:val="0"/>
      <w:sz w:val="24"/>
    </w:rPr>
  </w:style>
  <w:style w:type="character" w:customStyle="1" w:styleId="ad">
    <w:name w:val="正文文本缩进 字符"/>
    <w:link w:val="ac"/>
    <w:qFormat/>
    <w:locked/>
    <w:rsid w:val="00C77B14"/>
    <w:rPr>
      <w:rFonts w:ascii="仿宋_GB2312" w:eastAsia="仿宋_GB2312" w:cs="Times New Roman"/>
      <w:kern w:val="2"/>
      <w:sz w:val="32"/>
    </w:rPr>
  </w:style>
  <w:style w:type="paragraph" w:customStyle="1" w:styleId="aff">
    <w:name w:val="大标题"/>
    <w:basedOn w:val="a"/>
    <w:qFormat/>
    <w:rsid w:val="00C77B14"/>
    <w:pPr>
      <w:adjustRightInd w:val="0"/>
      <w:spacing w:before="2840" w:line="320" w:lineRule="atLeast"/>
      <w:jc w:val="center"/>
      <w:textAlignment w:val="bottom"/>
    </w:pPr>
    <w:rPr>
      <w:rFonts w:eastAsia="文鼎大标宋简"/>
      <w:kern w:val="0"/>
      <w:sz w:val="36"/>
      <w:szCs w:val="20"/>
    </w:rPr>
  </w:style>
  <w:style w:type="paragraph" w:customStyle="1" w:styleId="aff0">
    <w:name w:val="主题词"/>
    <w:basedOn w:val="a"/>
    <w:qFormat/>
    <w:rsid w:val="00C77B14"/>
    <w:pPr>
      <w:adjustRightInd w:val="0"/>
      <w:spacing w:line="440" w:lineRule="atLeast"/>
      <w:jc w:val="left"/>
      <w:textAlignment w:val="bottom"/>
    </w:pPr>
    <w:rPr>
      <w:rFonts w:eastAsia="黑体"/>
      <w:kern w:val="0"/>
      <w:sz w:val="28"/>
      <w:szCs w:val="20"/>
    </w:rPr>
  </w:style>
  <w:style w:type="paragraph" w:customStyle="1" w:styleId="aff1">
    <w:name w:val="函号"/>
    <w:basedOn w:val="a"/>
    <w:qFormat/>
    <w:rsid w:val="00C77B14"/>
    <w:pPr>
      <w:adjustRightInd w:val="0"/>
      <w:spacing w:line="440" w:lineRule="atLeast"/>
      <w:jc w:val="right"/>
      <w:textAlignment w:val="bottom"/>
    </w:pPr>
    <w:rPr>
      <w:rFonts w:eastAsia="仿宋_GB2312"/>
      <w:kern w:val="0"/>
      <w:sz w:val="28"/>
      <w:szCs w:val="20"/>
    </w:rPr>
  </w:style>
  <w:style w:type="character" w:customStyle="1" w:styleId="22">
    <w:name w:val="正文文本缩进 2 字符"/>
    <w:link w:val="21"/>
    <w:qFormat/>
    <w:locked/>
    <w:rsid w:val="00C77B14"/>
    <w:rPr>
      <w:rFonts w:ascii="仿宋_GB2312" w:eastAsia="仿宋_GB2312" w:cs="Times New Roman"/>
      <w:sz w:val="28"/>
    </w:rPr>
  </w:style>
  <w:style w:type="paragraph" w:customStyle="1" w:styleId="aff2">
    <w:name w:val="文号"/>
    <w:basedOn w:val="a"/>
    <w:qFormat/>
    <w:rsid w:val="00C77B14"/>
    <w:pPr>
      <w:adjustRightInd w:val="0"/>
      <w:spacing w:before="2550" w:line="360" w:lineRule="atLeast"/>
      <w:jc w:val="center"/>
      <w:textAlignment w:val="baseline"/>
    </w:pPr>
    <w:rPr>
      <w:rFonts w:eastAsia="仿宋_GB2312"/>
      <w:kern w:val="0"/>
      <w:sz w:val="28"/>
      <w:szCs w:val="20"/>
    </w:rPr>
  </w:style>
  <w:style w:type="character" w:customStyle="1" w:styleId="af">
    <w:name w:val="纯文本 字符"/>
    <w:link w:val="ae"/>
    <w:qFormat/>
    <w:locked/>
    <w:rsid w:val="00C77B14"/>
    <w:rPr>
      <w:rFonts w:ascii="宋体" w:hAnsi="Courier New" w:cs="Times New Roman"/>
      <w:kern w:val="2"/>
      <w:sz w:val="21"/>
    </w:rPr>
  </w:style>
  <w:style w:type="character" w:customStyle="1" w:styleId="ab">
    <w:name w:val="正文文本 字符"/>
    <w:link w:val="aa"/>
    <w:qFormat/>
    <w:locked/>
    <w:rsid w:val="00C77B14"/>
    <w:rPr>
      <w:rFonts w:eastAsia="仿宋_GB2312" w:cs="Times New Roman"/>
      <w:kern w:val="2"/>
      <w:sz w:val="28"/>
    </w:rPr>
  </w:style>
  <w:style w:type="character" w:customStyle="1" w:styleId="unnamed2">
    <w:name w:val="unnamed2"/>
    <w:qFormat/>
    <w:rsid w:val="00C77B14"/>
    <w:rPr>
      <w:rFonts w:cs="Times New Roman"/>
    </w:rPr>
  </w:style>
  <w:style w:type="character" w:customStyle="1" w:styleId="high-light-bg4">
    <w:name w:val="high-light-bg4"/>
    <w:qFormat/>
    <w:rsid w:val="00C77B14"/>
    <w:rPr>
      <w:rFonts w:cs="Times New Roman"/>
    </w:rPr>
  </w:style>
  <w:style w:type="paragraph" w:customStyle="1" w:styleId="ordinary-output">
    <w:name w:val="ordinary-output"/>
    <w:basedOn w:val="a"/>
    <w:qFormat/>
    <w:rsid w:val="00C77B14"/>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C77B14"/>
    <w:rPr>
      <w:rFonts w:cs="Times New Roman"/>
    </w:rPr>
  </w:style>
  <w:style w:type="character" w:customStyle="1" w:styleId="a6">
    <w:name w:val="批注文字 字符"/>
    <w:link w:val="a4"/>
    <w:qFormat/>
    <w:locked/>
    <w:rsid w:val="00C77B14"/>
    <w:rPr>
      <w:rFonts w:ascii="Calibri" w:hAnsi="Calibri" w:cs="Calibri"/>
      <w:kern w:val="2"/>
      <w:sz w:val="21"/>
      <w:szCs w:val="21"/>
    </w:rPr>
  </w:style>
  <w:style w:type="character" w:customStyle="1" w:styleId="a5">
    <w:name w:val="批注主题 字符"/>
    <w:link w:val="a3"/>
    <w:semiHidden/>
    <w:qFormat/>
    <w:locked/>
    <w:rsid w:val="00C77B14"/>
    <w:rPr>
      <w:rFonts w:ascii="Calibri" w:hAnsi="Calibri" w:cs="Calibri"/>
      <w:b/>
      <w:bCs/>
      <w:kern w:val="2"/>
      <w:sz w:val="21"/>
      <w:szCs w:val="21"/>
    </w:rPr>
  </w:style>
  <w:style w:type="paragraph" w:customStyle="1" w:styleId="23">
    <w:name w:val="修订2"/>
    <w:hidden/>
    <w:uiPriority w:val="99"/>
    <w:semiHidden/>
    <w:qFormat/>
    <w:rsid w:val="00C77B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77635-CA48-403F-8B0B-9822861D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3038</Words>
  <Characters>17322</Characters>
  <Application>Microsoft Office Word</Application>
  <DocSecurity>0</DocSecurity>
  <Lines>144</Lines>
  <Paragraphs>40</Paragraphs>
  <ScaleCrop>false</ScaleCrop>
  <Company>sdu</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zssom</cp:lastModifiedBy>
  <cp:revision>3</cp:revision>
  <cp:lastPrinted>2016-09-26T02:07:00Z</cp:lastPrinted>
  <dcterms:created xsi:type="dcterms:W3CDTF">2018-07-30T10:24:00Z</dcterms:created>
  <dcterms:modified xsi:type="dcterms:W3CDTF">2018-09-17T05:21:00Z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