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tLeast" w:line="560"/>
        <w:jc w:val="center"/>
        <w:rPr>
          <w:rFonts w:ascii="方正小标宋简体" w:cs="方正小标宋简体" w:eastAsia="方正小标宋简体" w:hAnsi="方正小标宋简体" w:hint="eastAsia"/>
          <w:bCs/>
          <w:snapToGrid w:val="false"/>
          <w:color w:val="ff0000"/>
          <w:w w:val="90"/>
          <w:kern w:val="0"/>
          <w:sz w:val="80"/>
          <w:szCs w:val="80"/>
        </w:rPr>
      </w:pPr>
      <w:bookmarkStart w:id="0" w:name="_Hlk492495787"/>
    </w:p>
    <w:p>
      <w:pPr>
        <w:pStyle w:val="style0"/>
        <w:spacing w:lineRule="atLeast" w:line="560"/>
        <w:jc w:val="center"/>
        <w:rPr>
          <w:rFonts w:ascii="方正小标宋简体" w:cs="方正小标宋简体" w:eastAsia="方正小标宋简体" w:hAnsi="方正小标宋简体"/>
          <w:bCs/>
          <w:snapToGrid w:val="false"/>
          <w:color w:val="ff0000"/>
          <w:w w:val="90"/>
          <w:kern w:val="0"/>
          <w:sz w:val="80"/>
          <w:szCs w:val="80"/>
        </w:rPr>
      </w:pPr>
      <w:r>
        <w:rPr>
          <w:rFonts w:ascii="方正小标宋简体" w:cs="方正小标宋简体" w:eastAsia="方正小标宋简体" w:hAnsi="方正小标宋简体" w:hint="eastAsia"/>
          <w:bCs/>
          <w:snapToGrid w:val="false"/>
          <w:color w:val="ff0000"/>
          <w:w w:val="90"/>
          <w:kern w:val="0"/>
          <w:sz w:val="80"/>
          <w:szCs w:val="80"/>
        </w:rPr>
        <w:t>共青团中山大学委员会</w:t>
      </w:r>
    </w:p>
    <w:bookmarkStart w:id="1" w:name="_Hlk492495759"/>
    <w:bookmarkEnd w:id="0"/>
    <w:p>
      <w:pPr>
        <w:pStyle w:val="style0"/>
        <w:spacing w:lineRule="exact" w:line="520"/>
        <w:jc w:val="center"/>
        <w:rPr>
          <w:rFonts w:ascii="仿宋_GB2312"/>
        </w:rPr>
      </w:pPr>
      <w:r>
        <w:rPr>
          <w:rFonts w:ascii="仿宋_GB2312" w:hint="eastAsia"/>
          <w:szCs w:val="32"/>
        </w:rPr>
        <w:t>团发〔2023〕</w:t>
      </w:r>
      <w:r w:rsidR="CC01A25C">
        <w:rPr>
          <w:rFonts w:ascii="仿宋_GB2312" w:hint="default"/>
          <w:szCs w:val="32"/>
          <w:lang w:val="en-US"/>
        </w:rPr>
        <w:t>6</w:t>
      </w:r>
      <w:r w:rsidR="EBAFFF3A">
        <w:rPr>
          <w:rFonts w:ascii="仿宋_GB2312" w:hint="default"/>
          <w:szCs w:val="32"/>
          <w:lang w:val="en-US"/>
        </w:rPr>
        <w:t>2</w:t>
      </w:r>
      <w:r>
        <w:rPr>
          <w:rFonts w:ascii="仿宋_GB2312" w:hint="eastAsia"/>
          <w:szCs w:val="32"/>
          <w:lang w:val="en-US" w:eastAsia="zh-CN"/>
        </w:rPr>
        <w:t xml:space="preserve"> </w:t>
      </w:r>
      <w:r>
        <w:rPr>
          <w:rFonts w:ascii="仿宋_GB2312" w:hint="eastAsia"/>
          <w:szCs w:val="32"/>
        </w:rPr>
        <w:t>号</w:t>
      </w:r>
      <w:bookmarkEnd w:id="1"/>
    </w:p>
    <w:p>
      <w:pPr>
        <w:pStyle w:val="style0"/>
        <w:spacing w:lineRule="atLeast" w:line="560"/>
        <w:jc w:val="center"/>
        <w:rPr>
          <w:rFonts w:ascii="方正小标宋简体" w:eastAsia="方正小标宋简体"/>
          <w:bCs/>
          <w:snapToGrid w:val="false"/>
          <w:kern w:val="0"/>
          <w:szCs w:val="32"/>
        </w:rPr>
      </w:pPr>
      <w:r>
        <w:rPr>
          <w:snapToGrid w:val="false"/>
          <w:kern w:val="0"/>
          <w:sz w:val="28"/>
        </w:rPr>
        <w:drawing>
          <wp:inline distL="0" distT="0" distB="0" distR="0">
            <wp:extent cx="5514975" cy="381000"/>
            <wp:effectExtent l="0" t="0" r="1905" b="0"/>
            <wp:docPr id="1026" name="图片 1" descr="党委横线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4975" cy="381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62"/>
        <w:rPr>
          <w:rFonts w:ascii="Times New Roman" w:hAnsi="Times New Roman"/>
          <w:snapToGrid w:val="false"/>
          <w:kern w:val="0"/>
        </w:rPr>
      </w:pPr>
    </w:p>
    <w:p>
      <w:pPr>
        <w:pStyle w:val="style0"/>
        <w:spacing w:after="0" w:lineRule="auto" w:line="240"/>
        <w:jc w:val="center"/>
        <w:rPr>
          <w:rFonts w:ascii="方正小标宋简体" w:cs="方正小标宋简体" w:eastAsia="方正小标宋简体" w:hAnsi="方正小标宋简体" w:hint="eastAsia"/>
          <w:snapToGrid w:val="false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napToGrid w:val="false"/>
          <w:kern w:val="0"/>
          <w:sz w:val="44"/>
          <w:szCs w:val="44"/>
        </w:rPr>
        <w:t>共青团中山大学委员会关于招募第十七届</w:t>
      </w:r>
    </w:p>
    <w:p>
      <w:pPr>
        <w:pStyle w:val="style0"/>
        <w:spacing w:after="0" w:lineRule="auto" w:line="240"/>
        <w:jc w:val="center"/>
        <w:rPr>
          <w:rFonts w:ascii="方正小标宋简体" w:cs="方正小标宋简体" w:eastAsia="方正小标宋简体" w:hAnsi="方正小标宋简体" w:hint="eastAsia"/>
          <w:snapToGrid w:val="false"/>
          <w:kern w:val="0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napToGrid w:val="false"/>
          <w:kern w:val="0"/>
          <w:sz w:val="44"/>
          <w:szCs w:val="44"/>
        </w:rPr>
        <w:t>“挑战杯”广东大学生课外学术科技</w:t>
      </w:r>
      <w:r>
        <w:rPr>
          <w:rFonts w:ascii="方正小标宋简体" w:cs="方正小标宋简体" w:eastAsia="方正小标宋简体" w:hAnsi="方正小标宋简体" w:hint="eastAsia"/>
          <w:snapToGrid w:val="false"/>
          <w:kern w:val="0"/>
          <w:sz w:val="44"/>
          <w:szCs w:val="44"/>
          <w:lang w:val="en-US" w:eastAsia="zh-CN"/>
        </w:rPr>
        <w:t>作品竞赛</w:t>
      </w:r>
    </w:p>
    <w:p>
      <w:pPr>
        <w:pStyle w:val="style0"/>
        <w:spacing w:after="0" w:lineRule="auto" w:line="240"/>
        <w:jc w:val="center"/>
        <w:rPr>
          <w:rFonts w:ascii="方正小标宋简体" w:cs="方正小标宋简体" w:eastAsia="方正小标宋简体" w:hAnsi="方正小标宋简体"/>
          <w:snapToGrid w:val="false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napToGrid w:val="false"/>
          <w:kern w:val="0"/>
          <w:sz w:val="44"/>
          <w:szCs w:val="44"/>
          <w:lang w:val="en-US" w:eastAsia="zh-CN"/>
        </w:rPr>
        <w:t>专项</w:t>
      </w:r>
      <w:r>
        <w:rPr>
          <w:rFonts w:ascii="方正小标宋简体" w:cs="方正小标宋简体" w:eastAsia="方正小标宋简体" w:hAnsi="方正小标宋简体" w:hint="eastAsia"/>
          <w:snapToGrid w:val="false"/>
          <w:kern w:val="0"/>
          <w:sz w:val="44"/>
          <w:szCs w:val="44"/>
        </w:rPr>
        <w:t>志愿者的通知</w:t>
      </w:r>
    </w:p>
    <w:p>
      <w:pPr>
        <w:pStyle w:val="style0"/>
        <w:spacing w:after="0" w:lineRule="exact" w:line="540"/>
        <w:jc w:val="both"/>
        <w:rPr>
          <w:rFonts w:cs="Times New Roman" w:eastAsia="方正小标宋简体"/>
          <w:snapToGrid w:val="false"/>
          <w:kern w:val="0"/>
          <w:sz w:val="44"/>
          <w:szCs w:val="44"/>
        </w:rPr>
      </w:pPr>
    </w:p>
    <w:p>
      <w:pPr>
        <w:pStyle w:val="style0"/>
        <w:spacing w:after="0" w:lineRule="exact" w:line="580"/>
        <w:rPr>
          <w:rFonts w:ascii="仿宋_GB2312" w:cs="仿宋_GB2312" w:hAnsi="仿宋_GB2312" w:hint="eastAsia"/>
          <w:szCs w:val="32"/>
        </w:rPr>
      </w:pPr>
      <w:r>
        <w:rPr>
          <w:rFonts w:ascii="仿宋_GB2312" w:cs="仿宋_GB2312" w:hAnsi="仿宋_GB2312" w:hint="eastAsia"/>
          <w:szCs w:val="32"/>
        </w:rPr>
        <w:t>各二级单位团组织：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eastAsia="仿宋_GB2312" w:hAnsi="仿宋_GB2312" w:hint="eastAsia"/>
          <w:snapToGrid/>
          <w:color w:val="auto"/>
          <w:kern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</w:rPr>
        <w:t>由共青团广东省委员会、广东省教育厅、广东省科学技术厅、广东省科学技术协会、广东省社会科学院、广东省学生联合会主办，</w:t>
      </w:r>
      <w:r>
        <w:rPr>
          <w:rFonts w:ascii="仿宋_GB2312" w:cs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中山大学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</w:rPr>
        <w:t>承办的</w:t>
      </w:r>
      <w:r>
        <w:rPr>
          <w:rFonts w:ascii="仿宋_GB2312" w:cs="仿宋_GB2312" w:hAnsi="仿宋_GB2312" w:hint="eastAsia"/>
          <w:snapToGrid/>
          <w:color w:val="auto"/>
          <w:kern w:val="0"/>
          <w:sz w:val="32"/>
          <w:szCs w:val="32"/>
          <w:lang w:eastAsia="zh-CN"/>
        </w:rPr>
        <w:t>第十七届“挑战杯”广东大学生课外学术科技作品竞赛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</w:rPr>
        <w:t>，将于202</w:t>
      </w:r>
      <w:r>
        <w:rPr>
          <w:rFonts w:ascii="仿宋_GB2312" w:cs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  <w:lang w:eastAsia="zh-CN"/>
        </w:rPr>
        <w:t>3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</w:rPr>
        <w:t>年</w:t>
      </w:r>
      <w:r>
        <w:rPr>
          <w:rFonts w:ascii="仿宋_GB2312" w:cs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  <w:lang w:eastAsia="zh-CN"/>
        </w:rPr>
        <w:t>5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</w:rPr>
        <w:t>月下旬在</w:t>
      </w:r>
      <w:r>
        <w:rPr>
          <w:rFonts w:ascii="仿宋_GB2312" w:cs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中山大学广州校区南校园举办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全省终审决赛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</w:rPr>
        <w:t>。为做好此次省级赛事的组织筹备工作，向</w:t>
      </w:r>
      <w:r>
        <w:rPr>
          <w:rFonts w:ascii="仿宋_GB2312" w:cs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全省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</w:rPr>
        <w:t>参赛高校师生提供专业化的志愿服务，</w:t>
      </w:r>
      <w:r>
        <w:rPr>
          <w:rFonts w:ascii="仿宋_GB2312" w:cs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展现我校学子的志愿服务精神和青春风采，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auto"/>
        </w:rPr>
        <w:t>现公开招募第十七届“挑战杯”广东大学生课外学术科技作品竞赛专项志愿者，具体事宜通知如下：</w:t>
      </w:r>
    </w:p>
    <w:p>
      <w:pPr>
        <w:pStyle w:val="style0"/>
        <w:spacing w:after="0" w:lineRule="exact" w:line="580"/>
        <w:ind w:firstLine="624" w:firstLineChars="200"/>
        <w:rPr>
          <w:rFonts w:ascii="黑体" w:cs="黑体" w:eastAsia="黑体" w:hAnsi="黑体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color w:val="auto"/>
          <w:kern w:val="0"/>
          <w:sz w:val="32"/>
          <w:szCs w:val="32"/>
          <w:lang w:val="en-US" w:eastAsia="zh-CN"/>
        </w:rPr>
        <w:t>一、报名条件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1.中山大学广州校区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南校园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在读学生；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2.具有良好的道德品质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、认真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负责的工作态度，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能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服从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岗位工作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安排，完成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所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分配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工作；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3.热爱志愿服务事业，具备参加志愿服务所需要的身体条件和心理素质，具备良好沟通协调能力和一定的组织管理能力；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.有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赛会等大型活动经历的志愿者、星级志愿者优先考虑；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eastAsia="仿宋_GB2312" w:hAnsi="仿宋_GB2312" w:hint="eastAsia"/>
          <w:bCs w:val="false"/>
          <w:color w:val="auto"/>
          <w:kern w:val="0"/>
          <w:lang w:val="en-US" w:eastAsia="zh-CN"/>
        </w:rPr>
      </w:pPr>
      <w:r>
        <w:rPr>
          <w:rFonts w:ascii="仿宋_GB2312" w:cs="仿宋_GB2312" w:eastAsia="仿宋_GB2312" w:hAnsi="仿宋_GB2312" w:hint="eastAsia"/>
          <w:bCs w:val="false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ascii="仿宋_GB2312" w:cs="仿宋_GB2312" w:hAnsi="仿宋_GB2312" w:hint="eastAsia"/>
          <w:bCs w:val="false"/>
          <w:color w:val="auto"/>
          <w:kern w:val="0"/>
          <w:sz w:val="32"/>
          <w:szCs w:val="32"/>
          <w:lang w:val="en-US" w:eastAsia="zh-CN"/>
        </w:rPr>
        <w:t>非</w:t>
      </w:r>
      <w:r>
        <w:rPr>
          <w:rFonts w:ascii="仿宋_GB2312" w:cs="仿宋_GB2312" w:eastAsia="仿宋_GB2312" w:hAnsi="仿宋_GB2312" w:hint="eastAsia"/>
          <w:bCs w:val="false"/>
          <w:color w:val="auto"/>
          <w:kern w:val="0"/>
          <w:sz w:val="32"/>
          <w:szCs w:val="32"/>
          <w:lang w:val="en-US" w:eastAsia="zh-CN"/>
        </w:rPr>
        <w:t>本届“挑战杯”参赛</w:t>
      </w:r>
      <w:r>
        <w:rPr>
          <w:rFonts w:ascii="仿宋_GB2312" w:cs="仿宋_GB2312" w:hAnsi="仿宋_GB2312" w:hint="eastAsia"/>
          <w:bCs w:val="false"/>
          <w:color w:val="auto"/>
          <w:kern w:val="0"/>
          <w:sz w:val="32"/>
          <w:szCs w:val="32"/>
          <w:lang w:val="en-US" w:eastAsia="zh-CN"/>
        </w:rPr>
        <w:t>学生</w:t>
      </w:r>
      <w:r>
        <w:rPr>
          <w:rFonts w:ascii="仿宋_GB2312" w:cs="仿宋_GB2312" w:eastAsia="仿宋_GB2312" w:hAnsi="仿宋_GB2312" w:hint="eastAsia"/>
          <w:bCs w:val="false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style0"/>
        <w:spacing w:after="0" w:lineRule="exact" w:line="580"/>
        <w:ind w:firstLine="624" w:firstLineChars="200"/>
        <w:rPr>
          <w:rFonts w:ascii="黑体" w:cs="黑体" w:eastAsia="黑体" w:hAnsi="黑体" w:hint="default"/>
          <w:color w:val="auto"/>
          <w:kern w:val="0"/>
          <w:szCs w:val="32"/>
          <w:lang w:val="en-US" w:eastAsia="zh-CN"/>
        </w:rPr>
      </w:pPr>
      <w:r>
        <w:rPr>
          <w:rFonts w:ascii="黑体" w:cs="黑体" w:eastAsia="黑体" w:hAnsi="黑体" w:hint="eastAsia"/>
          <w:color w:val="auto"/>
          <w:kern w:val="0"/>
          <w:sz w:val="32"/>
          <w:szCs w:val="32"/>
          <w:lang w:val="en-US" w:eastAsia="zh-CN"/>
        </w:rPr>
        <w:t>二、工作安排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1.本次“挑战杯”专项志愿者分成活动组、展馆组、评审协助组、校园指引组和物资组五个工作组，拟招募约900名志愿者；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2.活动要求志愿者在5月中下旬不同时间段参加志愿服务（其中5月26日需至少半天，5月27日和28日需全天可安排工作），请有意愿报名的同学协调好时间安排，同时不得与课业冲突。</w:t>
      </w:r>
    </w:p>
    <w:p>
      <w:pPr>
        <w:pStyle w:val="style0"/>
        <w:spacing w:after="0" w:lineRule="exact" w:line="580"/>
        <w:ind w:firstLine="624" w:firstLineChars="200"/>
        <w:rPr>
          <w:rFonts w:ascii="黑体" w:cs="黑体" w:eastAsia="黑体" w:hAnsi="黑体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color w:val="auto"/>
          <w:kern w:val="0"/>
          <w:sz w:val="32"/>
          <w:szCs w:val="32"/>
          <w:lang w:val="en-US" w:eastAsia="zh-CN"/>
        </w:rPr>
        <w:t>三、工作保障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1.学校为“挑战杯”专项志愿者配发工作证、志愿者文化衫；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2.学校为“挑战杯”专项志愿者组织系列培训；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3.本次“挑战杯”专项志愿者将按实际工作量获得相应志愿服务时长认定；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4.完成全部工作安排的志愿者获得“挑战杯”志愿服务证书。</w:t>
      </w:r>
    </w:p>
    <w:p>
      <w:pPr>
        <w:pStyle w:val="style0"/>
        <w:spacing w:after="0" w:lineRule="exact" w:line="580"/>
        <w:ind w:firstLine="624" w:firstLineChars="200"/>
        <w:rPr>
          <w:rFonts w:ascii="黑体" w:cs="黑体" w:eastAsia="黑体" w:hAnsi="黑体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color w:val="auto"/>
          <w:kern w:val="0"/>
          <w:sz w:val="32"/>
          <w:szCs w:val="32"/>
          <w:lang w:val="en-US" w:eastAsia="zh-CN"/>
        </w:rPr>
        <w:t>四、报名流程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1.学生于2023年5月7日前扫描报名二维码，填写第十七届“挑战杯”广东大学生课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外学术科技作品竞赛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专项</w:t>
      </w: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t>志愿者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报名信息。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2.经个人报名、二级单位团组织审核推荐，校团委择优录用</w:t>
      </w:r>
      <w:r>
        <w:rPr>
          <w:rFonts w:ascii="仿宋_GB2312" w:cs="仿宋_GB2312" w:hAnsi="仿宋_GB2312" w:hint="eastAsia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pStyle w:val="style0"/>
        <w:spacing w:after="0" w:lineRule="exact" w:line="580"/>
        <w:ind w:firstLine="624" w:firstLineChars="200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1651000</wp:posOffset>
            </wp:positionH>
            <wp:positionV relativeFrom="paragraph">
              <wp:posOffset>151765</wp:posOffset>
            </wp:positionV>
            <wp:extent cx="2110740" cy="2095500"/>
            <wp:effectExtent l="0" t="0" r="7620" b="7620"/>
            <wp:wrapSquare wrapText="bothSides"/>
            <wp:docPr id="1027" name="图片 2" descr="168266873144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0740" cy="20955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exact" w:line="580"/>
        <w:ind w:firstLine="624" w:firstLineChars="200"/>
        <w:rPr>
          <w:rFonts w:ascii="Times New Roman" w:cs="Times New Roman" w:eastAsia="仿宋_GB2312" w:hAnsi="Times New Roman" w:hint="default"/>
          <w:color w:val="auto"/>
          <w:kern w:val="0"/>
          <w:sz w:val="32"/>
          <w:szCs w:val="32"/>
          <w:lang w:val="en-US" w:eastAsia="zh-CN"/>
        </w:rPr>
      </w:pPr>
    </w:p>
    <w:p>
      <w:pPr>
        <w:pStyle w:val="style0"/>
        <w:spacing w:after="0" w:lineRule="exact" w:line="580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</w:pPr>
    </w:p>
    <w:p>
      <w:pPr>
        <w:pStyle w:val="style2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</w:pPr>
    </w:p>
    <w:p>
      <w:pPr>
        <w:pStyle w:val="style0"/>
        <w:jc w:val="center"/>
        <w:rPr>
          <w:rFonts w:ascii="仿宋_GB2312" w:cs="仿宋_GB2312" w:hAnsi="仿宋_GB2312" w:hint="eastAsia"/>
          <w:lang w:val="en-US" w:eastAsia="zh-CN"/>
        </w:rPr>
      </w:pPr>
    </w:p>
    <w:p>
      <w:pPr>
        <w:pStyle w:val="style0"/>
        <w:jc w:val="center"/>
        <w:rPr>
          <w:rFonts w:ascii="仿宋_GB2312" w:cs="仿宋_GB2312" w:hAnsi="仿宋_GB2312" w:hint="eastAsia"/>
          <w:lang w:val="en-US" w:eastAsia="zh-CN"/>
        </w:rPr>
      </w:pPr>
    </w:p>
    <w:p>
      <w:pPr>
        <w:pStyle w:val="style0"/>
        <w:jc w:val="center"/>
        <w:rPr>
          <w:rFonts w:ascii="仿宋_GB2312" w:cs="仿宋_GB2312" w:hAnsi="仿宋_GB2312" w:hint="default"/>
          <w:lang w:val="en-US" w:eastAsia="zh-CN"/>
        </w:rPr>
      </w:pPr>
      <w:r>
        <w:rPr>
          <w:rFonts w:ascii="仿宋_GB2312" w:cs="仿宋_GB2312" w:hAnsi="仿宋_GB2312" w:hint="eastAsia"/>
          <w:lang w:val="en-US" w:eastAsia="zh-CN"/>
        </w:rPr>
        <w:t>报名二维码</w:t>
      </w:r>
    </w:p>
    <w:p>
      <w:pPr>
        <w:pStyle w:val="style2"/>
        <w:spacing w:after="0" w:lineRule="exact" w:line="580"/>
        <w:rPr>
          <w:rFonts w:ascii="仿宋_GB2312" w:cs="仿宋_GB2312" w:eastAsia="仿宋_GB2312" w:hAnsi="仿宋_GB2312" w:hint="eastAsia"/>
        </w:rPr>
      </w:pPr>
    </w:p>
    <w:p>
      <w:pPr>
        <w:pStyle w:val="style0"/>
        <w:spacing w:after="0" w:lineRule="exact" w:line="580"/>
        <w:ind w:firstLine="4992" w:firstLineChars="1600"/>
        <w:jc w:val="both"/>
        <w:rPr>
          <w:rFonts w:ascii="仿宋_GB2312" w:cs="仿宋_GB2312" w:hAnsi="仿宋_GB2312"/>
          <w:snapToGrid w:val="false"/>
          <w:color w:val="000000"/>
          <w:kern w:val="0"/>
          <w:szCs w:val="32"/>
        </w:rPr>
      </w:pPr>
      <w:r>
        <w:rPr>
          <w:rFonts w:ascii="仿宋_GB2312" w:cs="仿宋_GB2312" w:hAnsi="仿宋_GB2312" w:hint="eastAsia"/>
          <w:snapToGrid w:val="false"/>
          <w:color w:val="000000"/>
          <w:kern w:val="0"/>
          <w:szCs w:val="32"/>
        </w:rPr>
        <w:t>共青团中山大学委员会</w:t>
      </w:r>
    </w:p>
    <w:p>
      <w:pPr>
        <w:pStyle w:val="style0"/>
        <w:spacing w:after="0" w:lineRule="exact" w:line="580"/>
        <w:ind w:firstLine="5616" w:firstLineChars="1800"/>
        <w:jc w:val="both"/>
        <w:rPr>
          <w:rFonts w:ascii="仿宋_GB2312" w:cs="仿宋_GB2312" w:hAnsi="仿宋_GB2312"/>
          <w:snapToGrid w:val="false"/>
          <w:color w:val="000000"/>
          <w:kern w:val="0"/>
          <w:szCs w:val="32"/>
        </w:rPr>
      </w:pPr>
      <w:r>
        <w:rPr>
          <w:rFonts w:ascii="仿宋_GB2312" w:cs="仿宋_GB2312" w:hAnsi="仿宋_GB2312" w:hint="eastAsia"/>
          <w:snapToGrid w:val="false"/>
          <w:color w:val="000000"/>
          <w:kern w:val="0"/>
          <w:szCs w:val="32"/>
        </w:rPr>
        <w:t>2023年4月2</w:t>
      </w:r>
      <w:r>
        <w:rPr>
          <w:rFonts w:ascii="仿宋_GB2312" w:cs="仿宋_GB2312" w:hAnsi="仿宋_GB2312" w:hint="eastAsia"/>
          <w:snapToGrid w:val="false"/>
          <w:color w:val="000000"/>
          <w:kern w:val="0"/>
          <w:szCs w:val="32"/>
          <w:lang w:val="en-US" w:eastAsia="zh-CN"/>
        </w:rPr>
        <w:t>8</w:t>
      </w:r>
      <w:r>
        <w:rPr>
          <w:rFonts w:ascii="仿宋_GB2312" w:cs="仿宋_GB2312" w:hAnsi="仿宋_GB2312" w:hint="eastAsia"/>
          <w:snapToGrid w:val="false"/>
          <w:color w:val="000000"/>
          <w:kern w:val="0"/>
          <w:szCs w:val="32"/>
        </w:rPr>
        <w:t>日</w:t>
      </w:r>
    </w:p>
    <w:p>
      <w:pPr>
        <w:pStyle w:val="style0"/>
        <w:spacing w:after="0" w:lineRule="exact" w:line="580"/>
        <w:jc w:val="both"/>
        <w:rPr>
          <w:rFonts w:ascii="仿宋_GB2312" w:cs="仿宋_GB2312" w:hAnsi="仿宋_GB2312" w:hint="eastAsia"/>
          <w:szCs w:val="32"/>
        </w:rPr>
      </w:pPr>
    </w:p>
    <w:bookmarkStart w:id="2" w:name="_GoBack"/>
    <w:p>
      <w:pPr>
        <w:pStyle w:val="style0"/>
        <w:spacing w:after="0" w:lineRule="exact" w:line="580"/>
        <w:ind w:firstLine="624" w:firstLineChars="200"/>
        <w:jc w:val="both"/>
        <w:rPr>
          <w:rFonts w:ascii="仿宋_GB2312" w:cs="仿宋_GB2312" w:hAnsi="仿宋_GB2312"/>
          <w:snapToGrid w:val="false"/>
          <w:kern w:val="0"/>
        </w:rPr>
      </w:pPr>
      <w:r>
        <w:rPr>
          <w:rFonts w:ascii="仿宋_GB2312" w:cs="仿宋_GB2312" w:hAnsi="仿宋_GB2312" w:hint="eastAsia"/>
          <w:szCs w:val="32"/>
        </w:rPr>
        <w:t>（联系人：吴文蔚；联系电话：020-84112987</w:t>
      </w:r>
      <w:r>
        <w:rPr>
          <w:rFonts w:ascii="仿宋_GB2312" w:cs="仿宋_GB2312" w:hAnsi="仿宋_GB2312" w:hint="eastAsia"/>
          <w:snapToGrid w:val="false"/>
          <w:color w:val="000000"/>
          <w:kern w:val="0"/>
          <w:szCs w:val="32"/>
        </w:rPr>
        <w:t>）</w:t>
      </w:r>
    </w:p>
    <w:bookmarkEnd w:id="2"/>
    <w:sectPr>
      <w:footerReference w:type="even" r:id="rId4"/>
      <w:footerReference w:type="default" r:id="rId5"/>
      <w:footnotePr>
        <w:numFmt w:val="decimalEnclosedCircleChinese"/>
        <w:numRestart w:val="eachPage"/>
      </w:footnotePr>
      <w:pgSz w:w="11906" w:h="16838" w:orient="portrait"/>
      <w:pgMar w:top="2098" w:right="1588" w:bottom="2041" w:left="1588" w:header="851" w:footer="1644" w:gutter="0"/>
      <w:cols w:space="425" w:num="1" w:sep="1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270" w:firstLineChars="150"/>
      <w:rPr>
        <w:rFonts w:ascii="Times New Roman" w:cs="Times New Roman" w:hAnsi="Times New Roman"/>
        <w:sz w:val="28"/>
        <w:szCs w:val="28"/>
      </w:rPr>
    </w:pPr>
    <w:r>
      <w:rPr>
        <w:rFonts w:ascii="Times New Roman" w:cs="Times New Roman" w:hAnsi="Times New Roman"/>
        <w:sz w:val="28"/>
        <w:szCs w:val="28"/>
      </w:rPr>
      <w:t>—</w:t>
    </w:r>
    <w:r>
      <w:rPr>
        <w:rFonts w:ascii="Times New Roman" w:cs="Times New Roman" w:hAnsi="Times New Roman"/>
        <w:sz w:val="28"/>
        <w:szCs w:val="28"/>
      </w:rPr>
      <w:fldChar w:fldCharType="begin"/>
    </w:r>
    <w:r>
      <w:rPr>
        <w:rFonts w:ascii="Times New Roman" w:cs="Times New Roman" w:hAnsi="Times New Roman"/>
        <w:sz w:val="28"/>
        <w:szCs w:val="28"/>
      </w:rPr>
      <w:instrText>PAGE   \* MERGEFORMAT</w:instrText>
    </w:r>
    <w:r>
      <w:rPr>
        <w:rFonts w:ascii="Times New Roman" w:cs="Times New Roman" w:hAnsi="Times New Roman"/>
        <w:sz w:val="28"/>
        <w:szCs w:val="28"/>
      </w:rPr>
      <w:fldChar w:fldCharType="separate"/>
    </w:r>
    <w:r>
      <w:rPr>
        <w:rFonts w:ascii="Times New Roman" w:cs="Times New Roman" w:hAnsi="Times New Roman"/>
        <w:sz w:val="28"/>
        <w:szCs w:val="28"/>
        <w:lang w:val="zh-CN"/>
      </w:rPr>
      <w:t>2</w:t>
    </w:r>
    <w:r>
      <w:rPr>
        <w:rFonts w:ascii="Times New Roman" w:cs="Times New Roman" w:hAnsi="Times New Roman"/>
        <w:sz w:val="28"/>
        <w:szCs w:val="28"/>
      </w:rPr>
      <w:fldChar w:fldCharType="end"/>
    </w:r>
    <w:r>
      <w:rPr>
        <w:rFonts w:ascii="Times New Roman" w:cs="Times New Roman" w:hAnsi="Times New Roman"/>
        <w:sz w:val="28"/>
        <w:szCs w:val="28"/>
      </w:rPr>
      <w:t>—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wordWrap w:val="false"/>
      <w:jc w:val="right"/>
      <w:rPr>
        <w:rFonts w:ascii="Times New Roman" w:cs="Times New Roman" w:hAnsi="Times New Roman"/>
        <w:sz w:val="28"/>
        <w:szCs w:val="28"/>
      </w:rPr>
    </w:pPr>
    <w:r>
      <w:rPr>
        <w:rFonts w:ascii="Times New Roman" w:cs="Times New Roman" w:hAnsi="Times New Roman"/>
        <w:sz w:val="28"/>
        <w:szCs w:val="28"/>
      </w:rPr>
      <w:t>—</w:t>
    </w:r>
    <w:r>
      <w:rPr>
        <w:rFonts w:ascii="Times New Roman" w:cs="Times New Roman" w:hAnsi="Times New Roman"/>
        <w:sz w:val="28"/>
        <w:szCs w:val="28"/>
      </w:rPr>
      <w:fldChar w:fldCharType="begin"/>
    </w:r>
    <w:r>
      <w:rPr>
        <w:rFonts w:ascii="Times New Roman" w:cs="Times New Roman" w:hAnsi="Times New Roman"/>
        <w:sz w:val="28"/>
        <w:szCs w:val="28"/>
      </w:rPr>
      <w:instrText>PAGE   \* MERGEFORMAT</w:instrText>
    </w:r>
    <w:r>
      <w:rPr>
        <w:rFonts w:ascii="Times New Roman" w:cs="Times New Roman" w:hAnsi="Times New Roman"/>
        <w:sz w:val="28"/>
        <w:szCs w:val="28"/>
      </w:rPr>
      <w:fldChar w:fldCharType="separate"/>
    </w:r>
    <w:r>
      <w:rPr>
        <w:rFonts w:ascii="Times New Roman" w:cs="Times New Roman" w:hAnsi="Times New Roman"/>
        <w:sz w:val="28"/>
        <w:szCs w:val="28"/>
        <w:lang w:val="zh-CN"/>
      </w:rPr>
      <w:t>2</w:t>
    </w:r>
    <w:r>
      <w:rPr>
        <w:rFonts w:ascii="Times New Roman" w:cs="Times New Roman" w:hAnsi="Times New Roman"/>
        <w:sz w:val="28"/>
        <w:szCs w:val="28"/>
      </w:rPr>
      <w:fldChar w:fldCharType="end"/>
    </w:r>
    <w:r>
      <w:rPr>
        <w:rFonts w:ascii="Times New Roman" w:cs="Times New Roman" w:hAnsi="Times New Roman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7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2"/>
    <w:qFormat/>
    <w:uiPriority w:val="0"/>
    <w:pPr>
      <w:widowControl w:val="false"/>
      <w:adjustRightInd w:val="false"/>
      <w:snapToGrid w:val="false"/>
      <w:spacing w:after="160" w:lineRule="atLeast" w:line="540"/>
    </w:pPr>
    <w:rPr>
      <w:rFonts w:ascii="Times New Roman" w:cs="宋体" w:eastAsia="仿宋_GB2312" w:hAnsi="Times New Roman"/>
      <w:kern w:val="2"/>
      <w:sz w:val="32"/>
      <w:szCs w:val="21"/>
      <w:lang w:val="en-US" w:bidi="ar-SA" w:eastAsia="zh-CN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outlineLvl w:val="1"/>
    </w:pPr>
    <w:rPr>
      <w:rFonts w:ascii="等线 Light" w:eastAsia="楷体_GB2312" w:hAnsi="等线 Light"/>
      <w:bCs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4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102"/>
    <w:qFormat/>
    <w:uiPriority w:val="99"/>
    <w:pPr>
      <w:spacing w:lineRule="auto" w:line="240"/>
    </w:pPr>
    <w:rPr>
      <w:sz w:val="18"/>
      <w:szCs w:val="18"/>
    </w:rPr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</w:pPr>
    <w:rPr>
      <w:rFonts w:ascii="等线" w:eastAsia="等线" w:hAnsi="等线"/>
      <w:sz w:val="18"/>
      <w:szCs w:val="18"/>
    </w:rPr>
  </w:style>
  <w:style w:type="paragraph" w:styleId="style31">
    <w:name w:val="header"/>
    <w:basedOn w:val="style0"/>
    <w:next w:val="style31"/>
    <w:link w:val="style4103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pacing w:lineRule="atLeast" w:line="240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="0" w:afterAutospacing="true"/>
    </w:pPr>
    <w:rPr>
      <w:rFonts w:cs="Times New Roman"/>
      <w:kern w:val="0"/>
      <w:sz w:val="24"/>
    </w:rPr>
  </w:style>
  <w:style w:type="paragraph" w:styleId="style62">
    <w:name w:val="Title"/>
    <w:basedOn w:val="style0"/>
    <w:next w:val="style0"/>
    <w:link w:val="style4101"/>
    <w:qFormat/>
    <w:uiPriority w:val="10"/>
    <w:pPr>
      <w:spacing w:lineRule="exact" w:line="540"/>
      <w:jc w:val="center"/>
      <w:outlineLvl w:val="0"/>
    </w:pPr>
    <w:rPr>
      <w:rFonts w:ascii="等线 Light" w:cs="Times New Roman" w:eastAsia="方正小标宋简体" w:hAnsi="等线 Light"/>
      <w:bCs/>
      <w:sz w:val="44"/>
      <w:szCs w:val="32"/>
    </w:r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7">
    <w:name w:val="页脚 字符"/>
    <w:basedOn w:val="style65"/>
    <w:next w:val="style4097"/>
    <w:link w:val="style32"/>
    <w:qFormat/>
    <w:uiPriority w:val="99"/>
    <w:rPr>
      <w:sz w:val="18"/>
      <w:szCs w:val="18"/>
    </w:rPr>
  </w:style>
  <w:style w:type="paragraph" w:customStyle="1" w:styleId="style4098">
    <w:name w:val="列表段落1"/>
    <w:basedOn w:val="style0"/>
    <w:next w:val="style4098"/>
    <w:qFormat/>
    <w:uiPriority w:val="34"/>
    <w:pPr>
      <w:adjustRightInd/>
      <w:snapToGrid/>
      <w:spacing w:lineRule="auto" w:line="240"/>
      <w:ind w:firstLine="420" w:firstLineChars="200"/>
      <w:jc w:val="both"/>
    </w:pPr>
    <w:rPr>
      <w:rFonts w:cs="Times New Roman" w:eastAsia="宋体"/>
      <w:sz w:val="21"/>
      <w:szCs w:val="24"/>
    </w:rPr>
  </w:style>
  <w:style w:type="character" w:customStyle="1" w:styleId="style4099">
    <w:name w:val="fontstyle01"/>
    <w:basedOn w:val="style65"/>
    <w:next w:val="style4099"/>
    <w:qFormat/>
    <w:uiPriority w:val="0"/>
    <w:rPr>
      <w:rFonts w:ascii="宋体" w:eastAsia="宋体" w:hAnsi="宋体" w:hint="eastAsia"/>
      <w:color w:val="000000"/>
      <w:sz w:val="24"/>
      <w:szCs w:val="24"/>
    </w:rPr>
  </w:style>
  <w:style w:type="character" w:customStyle="1" w:styleId="style4100">
    <w:name w:val="标题 Char"/>
    <w:basedOn w:val="style65"/>
    <w:next w:val="style4100"/>
    <w:qFormat/>
    <w:uiPriority w:val="10"/>
    <w:rPr>
      <w:rFonts w:ascii="等线 Light" w:cs="宋体" w:eastAsia="宋体" w:hAnsi="等线 Light"/>
      <w:b/>
      <w:bCs/>
      <w:kern w:val="2"/>
      <w:sz w:val="32"/>
      <w:szCs w:val="32"/>
    </w:rPr>
  </w:style>
  <w:style w:type="character" w:customStyle="1" w:styleId="style4101">
    <w:name w:val="标题 字符"/>
    <w:next w:val="style4101"/>
    <w:link w:val="style62"/>
    <w:qFormat/>
    <w:uiPriority w:val="10"/>
    <w:rPr>
      <w:rFonts w:ascii="等线 Light" w:cs="Times New Roman" w:eastAsia="方正小标宋简体" w:hAnsi="等线 Light"/>
      <w:bCs/>
      <w:kern w:val="2"/>
      <w:sz w:val="44"/>
      <w:szCs w:val="32"/>
    </w:rPr>
  </w:style>
  <w:style w:type="character" w:customStyle="1" w:styleId="style4102">
    <w:name w:val="批注框文本 字符"/>
    <w:basedOn w:val="style65"/>
    <w:next w:val="style4102"/>
    <w:link w:val="style153"/>
    <w:qFormat/>
    <w:uiPriority w:val="99"/>
    <w:rPr>
      <w:rFonts w:ascii="Times New Roman" w:eastAsia="仿宋_GB2312" w:hAnsi="Times New Roman"/>
      <w:kern w:val="2"/>
      <w:sz w:val="18"/>
      <w:szCs w:val="18"/>
    </w:rPr>
  </w:style>
  <w:style w:type="character" w:customStyle="1" w:styleId="style4103">
    <w:name w:val="页眉 字符"/>
    <w:basedOn w:val="style65"/>
    <w:next w:val="style4103"/>
    <w:link w:val="style31"/>
    <w:qFormat/>
    <w:uiPriority w:val="99"/>
    <w:rPr>
      <w:rFonts w:cs="宋体" w:eastAsia="仿宋_GB2312"/>
      <w:kern w:val="2"/>
      <w:sz w:val="18"/>
      <w:szCs w:val="18"/>
    </w:rPr>
  </w:style>
  <w:style w:type="character" w:customStyle="1" w:styleId="style4104">
    <w:name w:val="日期 字符"/>
    <w:basedOn w:val="style65"/>
    <w:next w:val="style4104"/>
    <w:link w:val="style76"/>
    <w:qFormat/>
    <w:uiPriority w:val="99"/>
    <w:rPr>
      <w:rFonts w:cs="宋体" w:eastAsia="仿宋_GB2312"/>
      <w:kern w:val="2"/>
      <w:sz w:val="32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E806-CE3B-439F-8EF1-AC2C736A3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Words>829</Words>
  <Pages>3</Pages>
  <Characters>876</Characters>
  <Application>WPS Office</Application>
  <DocSecurity>0</DocSecurity>
  <Paragraphs>44</Paragraphs>
  <ScaleCrop>false</ScaleCrop>
  <Company>Microsoft</Company>
  <LinksUpToDate>false</LinksUpToDate>
  <CharactersWithSpaces>877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2021-10-26T17:45:00Z</dcterms:created>
  <dc:creator>Microsoft Office User</dc:creator>
  <lastModifiedBy>ANA-AN00</lastModifiedBy>
  <lastPrinted>2023-04-28T04:04:00Z</lastPrinted>
  <dcterms:modified xsi:type="dcterms:W3CDTF">2023-04-30T01:18:57Z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7FAB240BD9AA4816ADE24E3753BB3884</vt:lpwstr>
  </property>
  <property fmtid="{D5CDD505-2E9C-101B-9397-08002B2CF9AE}" pid="3" name="KSOProductBuildVer">
    <vt:lpwstr>2052-11.1.0.14036</vt:lpwstr>
  </property>
</Properties>
</file>