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BA4B9">
      <w:pPr>
        <w:keepNext w:val="0"/>
        <w:keepLines w:val="0"/>
        <w:pageBreakBefore w:val="0"/>
        <w:kinsoku/>
        <w:wordWrap/>
        <w:overflowPunct/>
        <w:topLinePunct w:val="0"/>
        <w:autoSpaceDE/>
        <w:autoSpaceDN/>
        <w:bidi w:val="0"/>
        <w:spacing w:line="360" w:lineRule="auto"/>
        <w:ind w:left="3531" w:leftChars="209" w:hanging="3092" w:hangingChars="700"/>
        <w:jc w:val="both"/>
        <w:textAlignment w:val="auto"/>
        <w:rPr>
          <w:rFonts w:hint="eastAsia" w:ascii="仿宋_GB2312" w:hAnsi="Calibri" w:eastAsia="仿宋_GB2312" w:cs="宋体"/>
          <w:b/>
          <w:bCs/>
          <w:sz w:val="44"/>
          <w:szCs w:val="44"/>
          <w:lang w:val="en-US" w:eastAsia="zh-CN"/>
        </w:rPr>
      </w:pPr>
      <w:r>
        <w:rPr>
          <w:rFonts w:hint="eastAsia" w:ascii="仿宋_GB2312" w:hAnsi="Calibri" w:eastAsia="仿宋_GB2312" w:cs="宋体"/>
          <w:b/>
          <w:bCs/>
          <w:sz w:val="44"/>
          <w:szCs w:val="44"/>
        </w:rPr>
        <w:t>关于</w:t>
      </w:r>
      <w:r>
        <w:rPr>
          <w:rFonts w:hint="eastAsia" w:ascii="仿宋_GB2312" w:hAnsi="Calibri" w:eastAsia="仿宋_GB2312" w:cs="宋体"/>
          <w:b/>
          <w:bCs/>
          <w:sz w:val="44"/>
          <w:szCs w:val="44"/>
          <w:lang w:val="en-US" w:eastAsia="zh-CN"/>
        </w:rPr>
        <w:t>申报广东省科技厅</w:t>
      </w:r>
      <w:r>
        <w:rPr>
          <w:rFonts w:hint="eastAsia" w:ascii="仿宋_GB2312" w:hAnsi="Calibri" w:eastAsia="仿宋_GB2312" w:cs="宋体"/>
          <w:b/>
          <w:bCs/>
          <w:sz w:val="44"/>
          <w:szCs w:val="44"/>
        </w:rPr>
        <w:t>2025年度国际</w:t>
      </w:r>
      <w:r>
        <w:rPr>
          <w:rFonts w:hint="eastAsia" w:ascii="仿宋_GB2312" w:hAnsi="Calibri" w:eastAsia="仿宋_GB2312" w:cs="宋体"/>
          <w:b/>
          <w:bCs/>
          <w:sz w:val="44"/>
          <w:szCs w:val="44"/>
          <w:lang w:val="en-US" w:eastAsia="zh-CN"/>
        </w:rPr>
        <w:t>科</w:t>
      </w:r>
    </w:p>
    <w:p w14:paraId="1D9A47D2">
      <w:pPr>
        <w:keepNext w:val="0"/>
        <w:keepLines w:val="0"/>
        <w:pageBreakBefore w:val="0"/>
        <w:kinsoku/>
        <w:wordWrap/>
        <w:overflowPunct/>
        <w:topLinePunct w:val="0"/>
        <w:autoSpaceDE/>
        <w:autoSpaceDN/>
        <w:bidi w:val="0"/>
        <w:spacing w:line="360" w:lineRule="auto"/>
        <w:ind w:left="3528" w:leftChars="418" w:hanging="2650" w:hangingChars="600"/>
        <w:jc w:val="center"/>
        <w:textAlignment w:val="auto"/>
        <w:rPr>
          <w:rFonts w:ascii="仿宋_GB2312" w:hAnsi="Calibri" w:eastAsia="仿宋_GB2312" w:cs="宋体"/>
          <w:b/>
          <w:bCs/>
          <w:sz w:val="44"/>
          <w:szCs w:val="44"/>
        </w:rPr>
      </w:pPr>
      <w:r>
        <w:rPr>
          <w:rFonts w:hint="eastAsia" w:ascii="仿宋_GB2312" w:hAnsi="Calibri" w:eastAsia="仿宋_GB2312" w:cs="宋体"/>
          <w:b/>
          <w:bCs/>
          <w:sz w:val="44"/>
          <w:szCs w:val="44"/>
        </w:rPr>
        <w:t>技合作领域项目的通知</w:t>
      </w:r>
    </w:p>
    <w:p w14:paraId="24EAFAFE">
      <w:pPr>
        <w:keepNext w:val="0"/>
        <w:keepLines w:val="0"/>
        <w:pageBreakBefore w:val="0"/>
        <w:kinsoku/>
        <w:wordWrap/>
        <w:overflowPunct/>
        <w:topLinePunct w:val="0"/>
        <w:autoSpaceDE/>
        <w:autoSpaceDN/>
        <w:bidi w:val="0"/>
        <w:spacing w:line="360" w:lineRule="auto"/>
        <w:textAlignment w:val="auto"/>
        <w:rPr>
          <w:rFonts w:hint="eastAsia" w:ascii="仿宋_GB2312" w:hAnsi="Calibri" w:eastAsia="仿宋_GB2312" w:cs="宋体"/>
          <w:sz w:val="30"/>
          <w:szCs w:val="30"/>
        </w:rPr>
      </w:pPr>
    </w:p>
    <w:p w14:paraId="0AB13452">
      <w:pPr>
        <w:keepNext w:val="0"/>
        <w:keepLines w:val="0"/>
        <w:pageBreakBefore w:val="0"/>
        <w:kinsoku/>
        <w:wordWrap/>
        <w:overflowPunct/>
        <w:topLinePunct w:val="0"/>
        <w:autoSpaceDE/>
        <w:autoSpaceDN/>
        <w:bidi w:val="0"/>
        <w:spacing w:line="360" w:lineRule="auto"/>
        <w:textAlignment w:val="auto"/>
        <w:rPr>
          <w:rFonts w:hint="eastAsia" w:ascii="仿宋_GB2312" w:hAnsi="Calibri" w:eastAsia="仿宋_GB2312" w:cs="宋体"/>
          <w:sz w:val="30"/>
          <w:szCs w:val="30"/>
        </w:rPr>
      </w:pPr>
    </w:p>
    <w:p w14:paraId="1A721021">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各有关单位：</w:t>
      </w:r>
    </w:p>
    <w:p w14:paraId="2B865282">
      <w:pPr>
        <w:keepNext w:val="0"/>
        <w:keepLines w:val="0"/>
        <w:pageBreakBefore w:val="0"/>
        <w:kinsoku/>
        <w:wordWrap/>
        <w:overflowPunct/>
        <w:topLinePunct w:val="0"/>
        <w:autoSpaceDE/>
        <w:autoSpaceDN/>
        <w:bidi w:val="0"/>
        <w:spacing w:line="360" w:lineRule="auto"/>
        <w:textAlignment w:val="auto"/>
        <w:rPr>
          <w:rFonts w:hint="eastAsia" w:ascii="仿宋_GB2312" w:hAnsi="Calibri" w:eastAsia="仿宋_GB2312" w:cs="宋体"/>
          <w:sz w:val="30"/>
          <w:szCs w:val="30"/>
        </w:rPr>
      </w:pPr>
      <w:r>
        <w:rPr>
          <w:rFonts w:hint="eastAsia" w:ascii="仿宋_GB2312" w:hAnsi="Calibri" w:eastAsia="仿宋_GB2312" w:cs="宋体"/>
          <w:sz w:val="30"/>
          <w:szCs w:val="30"/>
        </w:rPr>
        <w:t xml:space="preserve">    　为全面贯彻落实习近平新时代中国特色社会主义思想，以及中央关于建设具有全球竞争力的科技创新开放环境的相关意见文件精神，根据《粤港澳大湾区发展规划纲要》和省委“1310”具体部署等工作要求，着眼积极推进粤港澳大湾区国际科技创新中心建设，现启动2025年度省级国际科技合作领域项目指南申报工作</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lang w:val="en-US" w:eastAsia="zh-CN"/>
        </w:rPr>
        <w:t>附件3）</w:t>
      </w:r>
      <w:r>
        <w:rPr>
          <w:rFonts w:hint="eastAsia" w:ascii="仿宋_GB2312" w:hAnsi="Calibri" w:eastAsia="仿宋_GB2312" w:cs="宋体"/>
          <w:sz w:val="30"/>
          <w:szCs w:val="30"/>
        </w:rPr>
        <w:t>。有关具体事项通知如下：</w:t>
      </w:r>
    </w:p>
    <w:p w14:paraId="6317CFE6">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一、申报方式：采取网上申报的形式，申报网址广东省科技业务管理阳光政务平台</w:t>
      </w:r>
      <w:r>
        <w:rPr>
          <w:rFonts w:ascii="仿宋_GB2312" w:hAnsi="Calibri" w:eastAsia="仿宋_GB2312" w:cs="宋体"/>
          <w:sz w:val="30"/>
          <w:szCs w:val="30"/>
        </w:rPr>
        <w:t>http://pro.gdstc.gov.cn</w:t>
      </w:r>
      <w:r>
        <w:rPr>
          <w:rFonts w:hint="eastAsia" w:ascii="仿宋_GB2312" w:hAnsi="Calibri" w:eastAsia="仿宋_GB2312" w:cs="宋体"/>
          <w:sz w:val="30"/>
          <w:szCs w:val="30"/>
        </w:rPr>
        <w:t>，首次申报的项目负责人与本学院（医院、直属系）科研秘书联系获得用户名和密码，填写个人信息后方可进行申报。原已获得省科技计划项目申报账号可以继续使用，如忘记密码联系科研秘书或医院科研科进行重置就可登陆申报。</w:t>
      </w:r>
    </w:p>
    <w:p w14:paraId="73725AC2">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二、申报事项：</w:t>
      </w:r>
    </w:p>
    <w:p w14:paraId="47805411">
      <w:pPr>
        <w:keepNext w:val="0"/>
        <w:keepLines w:val="0"/>
        <w:pageBreakBefore w:val="0"/>
        <w:widowControl/>
        <w:suppressLineNumbers w:val="0"/>
        <w:kinsoku/>
        <w:wordWrap/>
        <w:overflowPunct/>
        <w:topLinePunct w:val="0"/>
        <w:autoSpaceDE/>
        <w:autoSpaceDN/>
        <w:bidi w:val="0"/>
        <w:spacing w:line="360" w:lineRule="auto"/>
        <w:ind w:firstLine="600" w:firstLineChars="200"/>
        <w:jc w:val="left"/>
        <w:textAlignment w:val="auto"/>
        <w:rPr>
          <w:rFonts w:hint="default" w:ascii="仿宋_GB2312" w:hAnsi="Calibri" w:eastAsia="仿宋_GB2312" w:cs="宋体"/>
          <w:sz w:val="30"/>
          <w:szCs w:val="30"/>
          <w:lang w:val="en-US" w:eastAsia="zh-CN"/>
        </w:rPr>
      </w:pPr>
      <w:r>
        <w:rPr>
          <w:rFonts w:hint="eastAsia" w:ascii="仿宋_GB2312" w:hAnsi="Calibri" w:eastAsia="仿宋_GB2312" w:cs="宋体"/>
          <w:sz w:val="30"/>
          <w:szCs w:val="30"/>
        </w:rPr>
        <w:t>1.</w:t>
      </w:r>
      <w:r>
        <w:rPr>
          <w:rFonts w:hint="eastAsia" w:ascii="仿宋_GB2312" w:hAnsi="Calibri" w:eastAsia="仿宋_GB2312" w:cs="宋体"/>
          <w:sz w:val="30"/>
          <w:szCs w:val="30"/>
          <w:lang w:val="en-US" w:eastAsia="zh-CN"/>
        </w:rPr>
        <w:t>此次申报共四个专项：（1）国际科技合作项目、（2）</w:t>
      </w:r>
      <w:r>
        <w:rPr>
          <w:rFonts w:hint="default" w:ascii="仿宋_GB2312" w:hAnsi="Calibri" w:eastAsia="仿宋_GB2312" w:cs="宋体"/>
          <w:sz w:val="30"/>
          <w:szCs w:val="30"/>
          <w:lang w:val="en-US" w:eastAsia="zh-CN"/>
        </w:rPr>
        <w:t xml:space="preserve">2025 </w:t>
      </w:r>
      <w:r>
        <w:rPr>
          <w:rFonts w:hint="eastAsia" w:ascii="仿宋_GB2312" w:hAnsi="Calibri" w:eastAsia="仿宋_GB2312" w:cs="宋体"/>
          <w:sz w:val="30"/>
          <w:szCs w:val="30"/>
          <w:lang w:val="en-US" w:eastAsia="zh-CN"/>
        </w:rPr>
        <w:t>年度广东</w:t>
      </w:r>
      <w:r>
        <w:rPr>
          <w:rFonts w:hint="default" w:ascii="仿宋_GB2312" w:hAnsi="Calibri" w:eastAsia="仿宋_GB2312" w:cs="宋体"/>
          <w:sz w:val="30"/>
          <w:szCs w:val="30"/>
          <w:lang w:val="en-US" w:eastAsia="zh-CN"/>
        </w:rPr>
        <w:t>-</w:t>
      </w:r>
      <w:r>
        <w:rPr>
          <w:rFonts w:hint="eastAsia" w:ascii="仿宋_GB2312" w:hAnsi="Calibri" w:eastAsia="仿宋_GB2312" w:cs="宋体"/>
          <w:sz w:val="30"/>
          <w:szCs w:val="30"/>
          <w:lang w:val="en-US" w:eastAsia="zh-CN"/>
        </w:rPr>
        <w:t xml:space="preserve">新西兰双边联合资助项目、（3）在粤设立外资研发中心、（4）科技部 </w:t>
      </w:r>
      <w:r>
        <w:rPr>
          <w:rFonts w:hint="default" w:ascii="仿宋_GB2312" w:hAnsi="Calibri" w:eastAsia="仿宋_GB2312" w:cs="宋体"/>
          <w:sz w:val="30"/>
          <w:szCs w:val="30"/>
          <w:lang w:val="en-US" w:eastAsia="zh-CN"/>
        </w:rPr>
        <w:t xml:space="preserve">2025 </w:t>
      </w:r>
      <w:r>
        <w:rPr>
          <w:rFonts w:hint="eastAsia" w:ascii="仿宋_GB2312" w:hAnsi="Calibri" w:eastAsia="仿宋_GB2312" w:cs="宋体"/>
          <w:sz w:val="30"/>
          <w:szCs w:val="30"/>
          <w:lang w:val="en-US" w:eastAsia="zh-CN"/>
        </w:rPr>
        <w:t>年度国际杰青计划（部地协同资助）</w:t>
      </w:r>
    </w:p>
    <w:p w14:paraId="74DD2787">
      <w:pPr>
        <w:keepNext w:val="0"/>
        <w:keepLines w:val="0"/>
        <w:pageBreakBefore w:val="0"/>
        <w:widowControl/>
        <w:suppressLineNumbers w:val="0"/>
        <w:kinsoku/>
        <w:wordWrap/>
        <w:overflowPunct/>
        <w:topLinePunct w:val="0"/>
        <w:autoSpaceDE/>
        <w:autoSpaceDN/>
        <w:bidi w:val="0"/>
        <w:spacing w:line="360" w:lineRule="auto"/>
        <w:jc w:val="left"/>
        <w:textAlignment w:val="auto"/>
      </w:pPr>
    </w:p>
    <w:p w14:paraId="6504FA0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default"/>
          <w:lang w:val="en-US"/>
        </w:rPr>
      </w:pPr>
    </w:p>
    <w:p w14:paraId="2EF21569">
      <w:pPr>
        <w:keepNext w:val="0"/>
        <w:keepLines w:val="0"/>
        <w:pageBreakBefore w:val="0"/>
        <w:kinsoku/>
        <w:wordWrap/>
        <w:overflowPunct/>
        <w:topLinePunct w:val="0"/>
        <w:autoSpaceDE/>
        <w:autoSpaceDN/>
        <w:bidi w:val="0"/>
        <w:spacing w:line="360" w:lineRule="auto"/>
        <w:ind w:firstLine="600"/>
        <w:textAlignment w:val="auto"/>
        <w:rPr>
          <w:rFonts w:hint="default" w:ascii="仿宋_GB2312" w:hAnsi="Calibri" w:eastAsia="仿宋_GB2312" w:cs="宋体"/>
          <w:sz w:val="30"/>
          <w:szCs w:val="30"/>
          <w:lang w:val="en-US" w:eastAsia="zh-CN"/>
        </w:rPr>
      </w:pPr>
      <w:r>
        <w:rPr>
          <w:rFonts w:hint="eastAsia" w:ascii="仿宋_GB2312" w:hAnsi="Calibri" w:eastAsia="仿宋_GB2312" w:cs="宋体"/>
          <w:sz w:val="30"/>
          <w:szCs w:val="30"/>
        </w:rPr>
        <w:t>资助额度及指南要求请见专题指南(附件1</w:t>
      </w:r>
      <w:r>
        <w:rPr>
          <w:rFonts w:hint="eastAsia" w:ascii="仿宋_GB2312" w:hAnsi="Calibri" w:eastAsia="仿宋_GB2312" w:cs="宋体"/>
          <w:sz w:val="30"/>
          <w:szCs w:val="30"/>
          <w:lang w:val="en-US" w:eastAsia="zh-CN"/>
        </w:rPr>
        <w:t>-2</w:t>
      </w:r>
      <w:r>
        <w:rPr>
          <w:rFonts w:hint="eastAsia" w:ascii="仿宋_GB2312" w:hAnsi="Calibri" w:eastAsia="仿宋_GB2312" w:cs="宋体"/>
          <w:sz w:val="30"/>
          <w:szCs w:val="30"/>
        </w:rPr>
        <w:t>），并按具体要求提供自筹经费</w:t>
      </w:r>
      <w:r>
        <w:rPr>
          <w:rFonts w:hint="eastAsia" w:ascii="仿宋_GB2312" w:hAnsi="Calibri" w:eastAsia="仿宋_GB2312" w:cs="宋体"/>
          <w:sz w:val="30"/>
          <w:szCs w:val="30"/>
          <w:lang w:eastAsia="zh-CN"/>
        </w:rPr>
        <w:t>，</w:t>
      </w:r>
      <w:r>
        <w:rPr>
          <w:rFonts w:hint="eastAsia" w:ascii="仿宋_GB2312" w:hAnsi="Calibri" w:eastAsia="仿宋_GB2312" w:cs="宋体"/>
          <w:b/>
          <w:bCs/>
          <w:sz w:val="30"/>
          <w:szCs w:val="30"/>
          <w:lang w:val="en-US" w:eastAsia="zh-CN"/>
        </w:rPr>
        <w:t>专题四另行通知</w:t>
      </w:r>
      <w:r>
        <w:rPr>
          <w:rFonts w:hint="eastAsia" w:ascii="仿宋_GB2312" w:hAnsi="Calibri" w:eastAsia="仿宋_GB2312" w:cs="宋体"/>
          <w:sz w:val="30"/>
          <w:szCs w:val="30"/>
          <w:lang w:val="en-US" w:eastAsia="zh-CN"/>
        </w:rPr>
        <w:t>；</w:t>
      </w:r>
    </w:p>
    <w:p w14:paraId="3E43CB7D">
      <w:pPr>
        <w:keepNext w:val="0"/>
        <w:keepLines w:val="0"/>
        <w:pageBreakBefore w:val="0"/>
        <w:kinsoku/>
        <w:wordWrap/>
        <w:overflowPunct/>
        <w:topLinePunct w:val="0"/>
        <w:autoSpaceDE/>
        <w:autoSpaceDN/>
        <w:bidi w:val="0"/>
        <w:spacing w:line="360" w:lineRule="auto"/>
        <w:ind w:firstLine="600" w:firstLineChars="200"/>
        <w:textAlignment w:val="auto"/>
        <w:rPr>
          <w:rFonts w:ascii="仿宋_GB2312" w:hAnsi="Calibri" w:eastAsia="仿宋_GB2312" w:cs="宋体"/>
          <w:sz w:val="30"/>
          <w:szCs w:val="30"/>
        </w:rPr>
      </w:pPr>
      <w:r>
        <w:rPr>
          <w:rFonts w:hint="eastAsia" w:ascii="仿宋_GB2312" w:hAnsi="Calibri" w:eastAsia="仿宋_GB2312" w:cs="宋体"/>
          <w:sz w:val="30"/>
          <w:szCs w:val="30"/>
        </w:rPr>
        <w:t>2.项目负责人有在研省级科技计划项目3项以上（含3项）</w:t>
      </w:r>
    </w:p>
    <w:p w14:paraId="7980B15D">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的未完成结题的或有项目逾期一年未结题的（平台类、普惠性政策类、后补助类项目除外除外）不能申报新项目。严禁同一项目通过变换课题名称等方式进行多头申报，一经发现，取消申报资格；</w:t>
      </w:r>
    </w:p>
    <w:p w14:paraId="14DA2A29">
      <w:pPr>
        <w:keepNext w:val="0"/>
        <w:keepLines w:val="0"/>
        <w:pageBreakBefore w:val="0"/>
        <w:kinsoku/>
        <w:wordWrap/>
        <w:overflowPunct/>
        <w:topLinePunct w:val="0"/>
        <w:autoSpaceDE/>
        <w:autoSpaceDN/>
        <w:bidi w:val="0"/>
        <w:spacing w:line="360" w:lineRule="auto"/>
        <w:ind w:firstLine="600"/>
        <w:textAlignment w:val="auto"/>
        <w:rPr>
          <w:rFonts w:ascii="仿宋_GB2312" w:hAnsi="Calibri" w:eastAsia="仿宋_GB2312" w:cs="宋体"/>
          <w:sz w:val="30"/>
          <w:szCs w:val="30"/>
        </w:rPr>
      </w:pPr>
      <w:r>
        <w:rPr>
          <w:rFonts w:hint="eastAsia" w:ascii="仿宋_GB2312" w:hAnsi="Calibri" w:eastAsia="仿宋_GB2312" w:cs="宋体"/>
          <w:sz w:val="30"/>
          <w:szCs w:val="30"/>
        </w:rPr>
        <w:t>3.申报书需要提供附件材料清单请见（附件</w:t>
      </w: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w:t>
      </w:r>
    </w:p>
    <w:p w14:paraId="20CFD0C7">
      <w:pPr>
        <w:keepNext w:val="0"/>
        <w:keepLines w:val="0"/>
        <w:pageBreakBefore w:val="0"/>
        <w:kinsoku/>
        <w:wordWrap/>
        <w:overflowPunct/>
        <w:topLinePunct w:val="0"/>
        <w:autoSpaceDE/>
        <w:autoSpaceDN/>
        <w:bidi w:val="0"/>
        <w:spacing w:line="360" w:lineRule="auto"/>
        <w:ind w:firstLine="600"/>
        <w:textAlignment w:val="auto"/>
        <w:rPr>
          <w:rFonts w:ascii="仿宋_GB2312" w:hAnsi="Calibri" w:eastAsia="仿宋_GB2312" w:cs="宋体"/>
          <w:sz w:val="30"/>
          <w:szCs w:val="30"/>
        </w:rPr>
      </w:pPr>
      <w:r>
        <w:rPr>
          <w:rFonts w:hint="eastAsia" w:ascii="仿宋_GB2312" w:hAnsi="Calibri" w:eastAsia="仿宋_GB2312" w:cs="宋体"/>
          <w:sz w:val="30"/>
          <w:szCs w:val="30"/>
        </w:rPr>
        <w:t>4.合作协议签订需通过合同管理系统（https://contract.sysu.edu.cn/）办理，办理时请在支撑资料中提交签字盖章的“中山大学境外科研合作项目申报承诺书”“关联关系审核表”扫描件（模板请见附件</w:t>
      </w:r>
      <w:r>
        <w:rPr>
          <w:rFonts w:hint="eastAsia" w:ascii="仿宋_GB2312" w:hAnsi="Calibri" w:eastAsia="仿宋_GB2312" w:cs="宋体"/>
          <w:sz w:val="30"/>
          <w:szCs w:val="30"/>
          <w:lang w:val="en-US" w:eastAsia="zh-CN"/>
        </w:rPr>
        <w:t>8-9</w:t>
      </w:r>
      <w:r>
        <w:rPr>
          <w:rFonts w:hint="eastAsia" w:ascii="仿宋_GB2312" w:hAnsi="Calibri" w:eastAsia="仿宋_GB2312" w:cs="宋体"/>
          <w:sz w:val="30"/>
          <w:szCs w:val="30"/>
        </w:rPr>
        <w:t>）。协议办理流程需预留15个工作日以上，请申请人安排好时间，提前办理相关手续（合作协议模板在申报系统下载）。合同系统审核通过后到科学研究院</w:t>
      </w:r>
      <w:r>
        <w:rPr>
          <w:rFonts w:hint="eastAsia" w:ascii="仿宋_GB2312" w:hAnsi="Calibri" w:eastAsia="仿宋_GB2312" w:cs="宋体"/>
          <w:sz w:val="30"/>
          <w:szCs w:val="30"/>
          <w:lang w:val="en-US" w:eastAsia="zh-CN"/>
        </w:rPr>
        <w:t>横向处</w:t>
      </w:r>
      <w:r>
        <w:rPr>
          <w:rFonts w:hint="eastAsia" w:ascii="仿宋_GB2312" w:hAnsi="Calibri" w:eastAsia="仿宋_GB2312" w:cs="宋体"/>
          <w:sz w:val="30"/>
          <w:szCs w:val="30"/>
        </w:rPr>
        <w:t>中山楼</w:t>
      </w:r>
      <w:r>
        <w:rPr>
          <w:rFonts w:hint="eastAsia" w:ascii="仿宋_GB2312" w:hAnsi="Calibri" w:eastAsia="仿宋_GB2312" w:cs="宋体"/>
          <w:sz w:val="30"/>
          <w:szCs w:val="30"/>
          <w:lang w:val="en-US" w:eastAsia="zh-CN"/>
        </w:rPr>
        <w:t>102</w:t>
      </w:r>
      <w:r>
        <w:rPr>
          <w:rFonts w:hint="eastAsia" w:ascii="仿宋_GB2312" w:hAnsi="Calibri" w:eastAsia="仿宋_GB2312" w:cs="宋体"/>
          <w:sz w:val="30"/>
          <w:szCs w:val="30"/>
        </w:rPr>
        <w:t>房盖合同章，各附属医院按要求自行审核盖章，如未签署合作协议省科技厅视为形式审查不合格；</w:t>
      </w:r>
    </w:p>
    <w:p w14:paraId="7E39EE22">
      <w:pPr>
        <w:keepNext w:val="0"/>
        <w:keepLines w:val="0"/>
        <w:pageBreakBefore w:val="0"/>
        <w:kinsoku/>
        <w:wordWrap/>
        <w:overflowPunct/>
        <w:topLinePunct w:val="0"/>
        <w:autoSpaceDE/>
        <w:autoSpaceDN/>
        <w:bidi w:val="0"/>
        <w:spacing w:line="360" w:lineRule="auto"/>
        <w:ind w:left="600"/>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.每个项目必须附件上传材料真实性承诺函（模板在系统下</w:t>
      </w:r>
    </w:p>
    <w:p w14:paraId="2DCA4605">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载）；承诺函共2份，其中一份学院审核盖章交科研院留存；</w:t>
      </w:r>
    </w:p>
    <w:p w14:paraId="553C2EF8">
      <w:pPr>
        <w:keepNext w:val="0"/>
        <w:keepLines w:val="0"/>
        <w:pageBreakBefore w:val="0"/>
        <w:kinsoku/>
        <w:wordWrap/>
        <w:overflowPunct/>
        <w:topLinePunct w:val="0"/>
        <w:autoSpaceDE/>
        <w:autoSpaceDN/>
        <w:bidi w:val="0"/>
        <w:spacing w:line="360" w:lineRule="auto"/>
        <w:ind w:left="600"/>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.项目一经立项，将根据申报书内容转化生成合同书，无正</w:t>
      </w:r>
    </w:p>
    <w:p w14:paraId="21DFD2EF">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当合理的依据不予修改调整；</w:t>
      </w:r>
    </w:p>
    <w:p w14:paraId="5CCC63F5">
      <w:pPr>
        <w:keepNext w:val="0"/>
        <w:keepLines w:val="0"/>
        <w:pageBreakBefore w:val="0"/>
        <w:widowControl/>
        <w:kinsoku/>
        <w:wordWrap/>
        <w:overflowPunct/>
        <w:topLinePunct w:val="0"/>
        <w:autoSpaceDE/>
        <w:autoSpaceDN/>
        <w:bidi w:val="0"/>
        <w:adjustRightInd w:val="0"/>
        <w:snapToGrid w:val="0"/>
        <w:spacing w:before="100" w:after="100" w:line="360" w:lineRule="auto"/>
        <w:ind w:firstLine="600" w:firstLineChars="200"/>
        <w:jc w:val="left"/>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.经费预算请严格按（附件</w:t>
      </w:r>
      <w:r>
        <w:rPr>
          <w:rFonts w:hint="eastAsia" w:ascii="仿宋_GB2312" w:hAnsi="Calibri" w:eastAsia="仿宋_GB2312" w:cs="宋体"/>
          <w:sz w:val="30"/>
          <w:szCs w:val="30"/>
          <w:lang w:val="en-US" w:eastAsia="zh-CN"/>
        </w:rPr>
        <w:t>10</w:t>
      </w:r>
      <w:r>
        <w:rPr>
          <w:rFonts w:hint="eastAsia" w:ascii="仿宋_GB2312" w:hAnsi="Calibri" w:eastAsia="仿宋_GB2312" w:cs="宋体"/>
          <w:sz w:val="30"/>
          <w:szCs w:val="30"/>
        </w:rPr>
        <w:t>）执行。</w:t>
      </w:r>
    </w:p>
    <w:p w14:paraId="3DB6D711">
      <w:pPr>
        <w:keepNext w:val="0"/>
        <w:keepLines w:val="0"/>
        <w:pageBreakBefore w:val="0"/>
        <w:widowControl/>
        <w:kinsoku/>
        <w:wordWrap/>
        <w:overflowPunct/>
        <w:topLinePunct w:val="0"/>
        <w:autoSpaceDE/>
        <w:autoSpaceDN/>
        <w:bidi w:val="0"/>
        <w:adjustRightInd w:val="0"/>
        <w:snapToGrid w:val="0"/>
        <w:spacing w:before="100" w:after="100" w:line="360" w:lineRule="auto"/>
        <w:jc w:val="left"/>
        <w:textAlignment w:val="auto"/>
        <w:rPr>
          <w:rFonts w:ascii="仿宋_GB2312" w:hAnsi="Calibri" w:eastAsia="仿宋_GB2312" w:cs="宋体"/>
          <w:sz w:val="30"/>
          <w:szCs w:val="30"/>
        </w:rPr>
      </w:pPr>
      <w:r>
        <w:rPr>
          <w:rFonts w:hint="eastAsia" w:ascii="仿宋_GB2312" w:hAnsi="Calibri" w:eastAsia="仿宋_GB2312" w:cs="宋体"/>
          <w:sz w:val="30"/>
          <w:szCs w:val="30"/>
        </w:rPr>
        <w:t>四、申报时间安排及材料报送要求：</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534"/>
      </w:tblGrid>
      <w:tr w14:paraId="0CC9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2988" w:type="dxa"/>
            <w:tcBorders>
              <w:top w:val="single" w:color="auto" w:sz="4" w:space="0"/>
              <w:left w:val="single" w:color="auto" w:sz="4" w:space="0"/>
              <w:bottom w:val="single" w:color="auto" w:sz="4" w:space="0"/>
              <w:right w:val="single" w:color="auto" w:sz="4" w:space="0"/>
            </w:tcBorders>
          </w:tcPr>
          <w:p w14:paraId="5D1BFF97">
            <w:pPr>
              <w:keepNext w:val="0"/>
              <w:keepLines w:val="0"/>
              <w:pageBreakBefore w:val="0"/>
              <w:kinsoku/>
              <w:wordWrap/>
              <w:overflowPunct/>
              <w:topLinePunct w:val="0"/>
              <w:autoSpaceDE/>
              <w:autoSpaceDN/>
              <w:bidi w:val="0"/>
              <w:spacing w:line="360" w:lineRule="auto"/>
              <w:textAlignment w:val="auto"/>
              <w:rPr>
                <w:rFonts w:hint="eastAsia" w:ascii="仿宋_GB2312" w:hAnsi="Calibri" w:eastAsia="仿宋_GB2312" w:cs="宋体"/>
                <w:sz w:val="30"/>
                <w:szCs w:val="30"/>
                <w:lang w:eastAsia="zh-CN"/>
              </w:rPr>
            </w:pPr>
            <w:r>
              <w:rPr>
                <w:rFonts w:hint="eastAsia" w:ascii="仿宋_GB2312" w:hAnsi="Calibri" w:eastAsia="仿宋_GB2312" w:cs="宋体"/>
                <w:sz w:val="30"/>
                <w:szCs w:val="30"/>
                <w:lang w:val="en-US" w:eastAsia="zh-CN"/>
              </w:rPr>
              <w:t>4</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14</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13</w:t>
            </w:r>
            <w:r>
              <w:rPr>
                <w:rFonts w:hint="eastAsia" w:ascii="仿宋_GB2312" w:hAnsi="Calibri" w:eastAsia="仿宋_GB2312" w:cs="宋体"/>
                <w:sz w:val="30"/>
                <w:szCs w:val="30"/>
              </w:rPr>
              <w:t>日12:00</w:t>
            </w:r>
            <w:r>
              <w:rPr>
                <w:rFonts w:hint="eastAsia" w:ascii="仿宋_GB2312" w:hAnsi="Calibri" w:eastAsia="仿宋_GB2312" w:cs="宋体"/>
                <w:sz w:val="30"/>
                <w:szCs w:val="30"/>
                <w:lang w:eastAsia="zh-CN"/>
              </w:rPr>
              <w:t>。</w:t>
            </w:r>
            <w:r>
              <w:rPr>
                <w:rFonts w:hint="eastAsia" w:ascii="仿宋_GB2312" w:hAnsi="Calibri" w:eastAsia="仿宋_GB2312" w:cs="宋体"/>
                <w:b/>
                <w:bCs/>
                <w:sz w:val="30"/>
                <w:szCs w:val="30"/>
                <w:lang w:val="en-US" w:eastAsia="zh-CN"/>
              </w:rPr>
              <w:t>注意：</w:t>
            </w:r>
            <w:r>
              <w:rPr>
                <w:rFonts w:hint="eastAsia" w:ascii="仿宋_GB2312" w:hAnsi="Calibri" w:eastAsia="仿宋_GB2312" w:cs="宋体"/>
                <w:b/>
                <w:bCs/>
                <w:sz w:val="30"/>
                <w:szCs w:val="30"/>
              </w:rPr>
              <w:t>专题一（2025年度广东-新西兰双边联合资助项目）的申报单位网上集中申报时间为2025年4月14日—2025年5月30日</w:t>
            </w:r>
            <w:r>
              <w:rPr>
                <w:rFonts w:hint="eastAsia" w:ascii="仿宋_GB2312" w:hAnsi="Calibri" w:eastAsia="仿宋_GB2312" w:cs="宋体"/>
                <w:b/>
                <w:bCs/>
                <w:sz w:val="30"/>
                <w:szCs w:val="30"/>
                <w:lang w:val="en-US" w:eastAsia="zh-CN"/>
              </w:rPr>
              <w:t>中午</w:t>
            </w:r>
            <w:r>
              <w:rPr>
                <w:rFonts w:hint="eastAsia" w:ascii="仿宋_GB2312" w:hAnsi="Calibri" w:eastAsia="仿宋_GB2312" w:cs="宋体"/>
                <w:b/>
                <w:bCs/>
                <w:sz w:val="30"/>
                <w:szCs w:val="30"/>
              </w:rPr>
              <w:t>1</w:t>
            </w:r>
            <w:r>
              <w:rPr>
                <w:rFonts w:hint="eastAsia" w:ascii="仿宋_GB2312" w:hAnsi="Calibri" w:eastAsia="仿宋_GB2312" w:cs="宋体"/>
                <w:b/>
                <w:bCs/>
                <w:sz w:val="30"/>
                <w:szCs w:val="30"/>
                <w:lang w:val="en-US" w:eastAsia="zh-CN"/>
              </w:rPr>
              <w:t>2</w:t>
            </w:r>
            <w:r>
              <w:rPr>
                <w:rFonts w:hint="eastAsia" w:ascii="仿宋_GB2312" w:hAnsi="Calibri" w:eastAsia="仿宋_GB2312" w:cs="宋体"/>
                <w:b/>
                <w:bCs/>
                <w:sz w:val="30"/>
                <w:szCs w:val="30"/>
              </w:rPr>
              <w:t>时</w:t>
            </w:r>
            <w:r>
              <w:rPr>
                <w:rFonts w:hint="eastAsia" w:ascii="仿宋_GB2312" w:hAnsi="Calibri" w:eastAsia="仿宋_GB2312" w:cs="宋体"/>
                <w:b/>
                <w:bCs/>
                <w:sz w:val="30"/>
                <w:szCs w:val="30"/>
                <w:lang w:eastAsia="zh-CN"/>
              </w:rPr>
              <w:t>。</w:t>
            </w:r>
            <w:r>
              <w:rPr>
                <w:rFonts w:hint="eastAsia" w:ascii="仿宋_GB2312" w:hAnsi="Calibri" w:eastAsia="仿宋_GB2312" w:cs="宋体"/>
                <w:b/>
                <w:bCs/>
                <w:sz w:val="30"/>
                <w:szCs w:val="30"/>
              </w:rPr>
              <w:t>主管部门网上审核推荐截止时间为2025年6月6日17时</w:t>
            </w:r>
            <w:r>
              <w:rPr>
                <w:rFonts w:hint="eastAsia" w:ascii="仿宋_GB2312" w:hAnsi="Calibri" w:eastAsia="仿宋_GB2312" w:cs="宋体"/>
                <w:b/>
                <w:bCs/>
                <w:sz w:val="30"/>
                <w:szCs w:val="30"/>
                <w:lang w:eastAsia="zh-CN"/>
              </w:rPr>
              <w:t>。</w:t>
            </w:r>
          </w:p>
        </w:tc>
        <w:tc>
          <w:tcPr>
            <w:tcW w:w="5534" w:type="dxa"/>
            <w:tcBorders>
              <w:top w:val="single" w:color="auto" w:sz="4" w:space="0"/>
              <w:left w:val="nil"/>
              <w:bottom w:val="single" w:color="auto" w:sz="4" w:space="0"/>
              <w:right w:val="single" w:color="auto" w:sz="4" w:space="0"/>
            </w:tcBorders>
          </w:tcPr>
          <w:p w14:paraId="64DECC65">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项目申报时间，合作协议学校盖章，科研秘书审核推荐时间，各项目于</w:t>
            </w:r>
            <w:r>
              <w:rPr>
                <w:rFonts w:hint="eastAsia" w:ascii="仿宋_GB2312" w:hAnsi="Calibri" w:eastAsia="仿宋_GB2312" w:cs="宋体"/>
                <w:sz w:val="30"/>
                <w:szCs w:val="30"/>
                <w:lang w:val="en-US" w:eastAsia="zh-CN"/>
              </w:rPr>
              <w:t>6月</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13</w:t>
            </w:r>
            <w:r>
              <w:rPr>
                <w:rFonts w:hint="eastAsia" w:ascii="仿宋_GB2312" w:hAnsi="Calibri" w:eastAsia="仿宋_GB2312" w:cs="宋体"/>
                <w:sz w:val="30"/>
                <w:szCs w:val="30"/>
              </w:rPr>
              <w:t>日12:00全部提交到等待推荐单位财务审核状态；</w:t>
            </w:r>
          </w:p>
        </w:tc>
      </w:tr>
      <w:tr w14:paraId="6D2A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14:paraId="5ECB8BFC">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14</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20</w:t>
            </w:r>
            <w:r>
              <w:rPr>
                <w:rFonts w:hint="eastAsia" w:ascii="仿宋_GB2312" w:hAnsi="Calibri" w:eastAsia="仿宋_GB2312" w:cs="宋体"/>
                <w:sz w:val="30"/>
                <w:szCs w:val="30"/>
              </w:rPr>
              <w:t>日17:00</w:t>
            </w:r>
          </w:p>
        </w:tc>
        <w:tc>
          <w:tcPr>
            <w:tcW w:w="5534" w:type="dxa"/>
            <w:tcBorders>
              <w:top w:val="single" w:color="auto" w:sz="4" w:space="0"/>
              <w:left w:val="nil"/>
              <w:bottom w:val="single" w:color="auto" w:sz="4" w:space="0"/>
              <w:right w:val="single" w:color="auto" w:sz="4" w:space="0"/>
            </w:tcBorders>
          </w:tcPr>
          <w:p w14:paraId="23188D12">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学校进行审查，并将修改意见及时反馈给老师，请老师在此时间进行修改，并于</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20</w:t>
            </w:r>
            <w:r>
              <w:rPr>
                <w:rFonts w:hint="eastAsia" w:ascii="仿宋_GB2312" w:hAnsi="Calibri" w:eastAsia="仿宋_GB2312" w:cs="宋体"/>
                <w:sz w:val="30"/>
                <w:szCs w:val="30"/>
              </w:rPr>
              <w:t>日中午12：00前网上提交，17:00申报网将全部自动关闭</w:t>
            </w:r>
          </w:p>
        </w:tc>
      </w:tr>
    </w:tbl>
    <w:p w14:paraId="0DB59014">
      <w:pPr>
        <w:keepNext w:val="0"/>
        <w:keepLines w:val="0"/>
        <w:pageBreakBefore w:val="0"/>
        <w:widowControl/>
        <w:tabs>
          <w:tab w:val="left" w:pos="900"/>
        </w:tabs>
        <w:kinsoku/>
        <w:wordWrap/>
        <w:overflowPunct/>
        <w:topLinePunct w:val="0"/>
        <w:autoSpaceDE/>
        <w:autoSpaceDN/>
        <w:bidi w:val="0"/>
        <w:adjustRightInd w:val="0"/>
        <w:spacing w:line="360" w:lineRule="auto"/>
        <w:textAlignment w:val="auto"/>
        <w:rPr>
          <w:rFonts w:ascii="仿宋_GB2312" w:hAnsi="宋体" w:eastAsia="仿宋_GB2312"/>
          <w:sz w:val="30"/>
          <w:szCs w:val="30"/>
        </w:rPr>
      </w:pPr>
    </w:p>
    <w:p w14:paraId="4B7AACD3">
      <w:pPr>
        <w:keepNext w:val="0"/>
        <w:keepLines w:val="0"/>
        <w:pageBreakBefore w:val="0"/>
        <w:widowControl/>
        <w:tabs>
          <w:tab w:val="left" w:pos="900"/>
        </w:tabs>
        <w:kinsoku/>
        <w:wordWrap/>
        <w:overflowPunct/>
        <w:topLinePunct w:val="0"/>
        <w:autoSpaceDE/>
        <w:autoSpaceDN/>
        <w:bidi w:val="0"/>
        <w:adjustRightInd w:val="0"/>
        <w:spacing w:line="360" w:lineRule="auto"/>
        <w:textAlignment w:val="auto"/>
        <w:rPr>
          <w:rFonts w:ascii="仿宋_GB2312" w:hAnsi="宋体" w:eastAsia="仿宋_GB2312"/>
          <w:sz w:val="30"/>
          <w:szCs w:val="30"/>
        </w:rPr>
      </w:pPr>
      <w:r>
        <w:rPr>
          <w:rFonts w:hint="eastAsia" w:ascii="仿宋_GB2312" w:hAnsi="宋体" w:eastAsia="仿宋_GB2312"/>
          <w:sz w:val="30"/>
          <w:szCs w:val="30"/>
        </w:rPr>
        <w:t>联系人及联系电话：</w:t>
      </w:r>
    </w:p>
    <w:p w14:paraId="660E0D2D">
      <w:pPr>
        <w:keepNext w:val="0"/>
        <w:keepLines w:val="0"/>
        <w:widowControl/>
        <w:suppressLineNumbers w:val="0"/>
        <w:jc w:val="left"/>
        <w:rPr>
          <w:rFonts w:hint="eastAsia" w:ascii="仿宋_GB2312" w:hAnsi="宋体" w:eastAsia="仿宋_GB2312"/>
          <w:sz w:val="30"/>
          <w:szCs w:val="30"/>
        </w:rPr>
      </w:pPr>
      <w:r>
        <w:rPr>
          <w:rFonts w:hint="eastAsia" w:ascii="仿宋_GB2312" w:hAnsi="宋体" w:eastAsia="仿宋_GB2312"/>
          <w:sz w:val="30"/>
          <w:szCs w:val="30"/>
        </w:rPr>
        <w:t>专题一（国际科技合作研发项目）、</w:t>
      </w:r>
      <w:r>
        <w:rPr>
          <w:rFonts w:hint="eastAsia" w:ascii="仿宋_GB2312" w:hAnsi="宋体" w:eastAsia="仿宋_GB2312"/>
          <w:sz w:val="30"/>
          <w:szCs w:val="30"/>
          <w:lang w:val="en-US" w:eastAsia="zh-CN"/>
        </w:rPr>
        <w:t>专题</w:t>
      </w:r>
      <w:r>
        <w:rPr>
          <w:rFonts w:hint="eastAsia" w:ascii="仿宋_GB2312" w:hAnsi="宋体" w:eastAsia="仿宋_GB2312"/>
          <w:sz w:val="30"/>
          <w:szCs w:val="30"/>
        </w:rPr>
        <w:t>三</w:t>
      </w:r>
      <w:r>
        <w:rPr>
          <w:rFonts w:hint="eastAsia" w:ascii="仿宋_GB2312" w:hAnsi="宋体" w:eastAsia="仿宋_GB2312"/>
          <w:sz w:val="30"/>
          <w:szCs w:val="30"/>
          <w:lang w:val="en-US" w:eastAsia="zh-CN"/>
        </w:rPr>
        <w:t>在粤设立外资研发中心</w:t>
      </w:r>
    </w:p>
    <w:p w14:paraId="0B237C21">
      <w:pPr>
        <w:keepNext w:val="0"/>
        <w:keepLines w:val="0"/>
        <w:pageBreakBefore w:val="0"/>
        <w:kinsoku/>
        <w:wordWrap/>
        <w:overflowPunct/>
        <w:topLinePunct w:val="0"/>
        <w:autoSpaceDE/>
        <w:autoSpaceDN/>
        <w:bidi w:val="0"/>
        <w:spacing w:line="360" w:lineRule="auto"/>
        <w:ind w:firstLine="600" w:firstLineChars="200"/>
        <w:textAlignment w:val="auto"/>
        <w:rPr>
          <w:rFonts w:hint="eastAsia" w:ascii="仿宋_GB2312" w:hAnsi="宋体" w:eastAsia="仿宋_GB2312"/>
          <w:sz w:val="30"/>
          <w:szCs w:val="30"/>
        </w:rPr>
      </w:pPr>
      <w:bookmarkStart w:id="0" w:name="_GoBack"/>
      <w:bookmarkEnd w:id="0"/>
      <w:r>
        <w:rPr>
          <w:rFonts w:hint="eastAsia" w:ascii="仿宋_GB2312" w:hAnsi="宋体" w:eastAsia="仿宋_GB2312"/>
          <w:sz w:val="30"/>
          <w:szCs w:val="30"/>
          <w:lang w:val="en-US" w:eastAsia="zh-CN"/>
        </w:rPr>
        <w:t>科学研究院</w:t>
      </w:r>
      <w:r>
        <w:rPr>
          <w:rFonts w:hint="eastAsia" w:ascii="仿宋_GB2312" w:hAnsi="宋体" w:eastAsia="仿宋_GB2312"/>
          <w:sz w:val="30"/>
          <w:szCs w:val="30"/>
        </w:rPr>
        <w:t xml:space="preserve"> 胡  菁  84113181 </w:t>
      </w:r>
    </w:p>
    <w:p w14:paraId="6B7445C4">
      <w:pPr>
        <w:keepNext w:val="0"/>
        <w:keepLines w:val="0"/>
        <w:pageBreakBefore w:val="0"/>
        <w:tabs>
          <w:tab w:val="left" w:pos="3090"/>
        </w:tabs>
        <w:kinsoku/>
        <w:wordWrap/>
        <w:overflowPunct/>
        <w:topLinePunct w:val="0"/>
        <w:autoSpaceDE/>
        <w:autoSpaceDN/>
        <w:bidi w:val="0"/>
        <w:spacing w:line="360" w:lineRule="auto"/>
        <w:ind w:firstLine="600" w:firstLineChars="200"/>
        <w:textAlignment w:val="auto"/>
        <w:rPr>
          <w:rFonts w:hint="eastAsia" w:ascii="仿宋_GB2312" w:hAnsi="宋体" w:eastAsia="仿宋_GB2312"/>
          <w:sz w:val="30"/>
          <w:szCs w:val="30"/>
        </w:rPr>
      </w:pPr>
      <w:r>
        <w:rPr>
          <w:rFonts w:hint="eastAsia" w:ascii="仿宋_GB2312" w:hAnsi="宋体" w:eastAsia="仿宋_GB2312"/>
          <w:sz w:val="30"/>
          <w:szCs w:val="30"/>
        </w:rPr>
        <w:t>邮箱：kjcgxkb@mail.sysu.edu.cn</w:t>
      </w:r>
      <w:r>
        <w:rPr>
          <w:rFonts w:ascii="仿宋_GB2312" w:hAnsi="宋体" w:eastAsia="仿宋_GB2312"/>
          <w:sz w:val="30"/>
          <w:szCs w:val="30"/>
        </w:rPr>
        <w:tab/>
      </w:r>
    </w:p>
    <w:p w14:paraId="4BE6E9AF">
      <w:pPr>
        <w:keepNext w:val="0"/>
        <w:keepLines w:val="0"/>
        <w:pageBreakBefore w:val="0"/>
        <w:kinsoku/>
        <w:wordWrap/>
        <w:overflowPunct/>
        <w:topLinePunct w:val="0"/>
        <w:autoSpaceDE/>
        <w:autoSpaceDN/>
        <w:bidi w:val="0"/>
        <w:spacing w:line="360" w:lineRule="auto"/>
        <w:ind w:firstLine="600" w:firstLineChars="200"/>
        <w:textAlignment w:val="auto"/>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专题二：发展中国家人员能力提升培训项目</w:t>
      </w:r>
    </w:p>
    <w:p w14:paraId="10D3CC91">
      <w:pPr>
        <w:keepNext w:val="0"/>
        <w:keepLines w:val="0"/>
        <w:pageBreakBefore w:val="0"/>
        <w:kinsoku/>
        <w:wordWrap/>
        <w:overflowPunct/>
        <w:topLinePunct w:val="0"/>
        <w:autoSpaceDE/>
        <w:autoSpaceDN/>
        <w:bidi w:val="0"/>
        <w:spacing w:line="360" w:lineRule="auto"/>
        <w:ind w:firstLine="600" w:firstLineChars="200"/>
        <w:textAlignment w:val="auto"/>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国际合作与交流处 邱一林 84036467</w:t>
      </w:r>
    </w:p>
    <w:p w14:paraId="29297632">
      <w:pPr>
        <w:keepNext w:val="0"/>
        <w:keepLines w:val="0"/>
        <w:pageBreakBefore w:val="0"/>
        <w:tabs>
          <w:tab w:val="left" w:pos="1290"/>
        </w:tabs>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lang w:val="en-US" w:eastAsia="zh-CN"/>
        </w:rPr>
        <w:t>财务处</w:t>
      </w:r>
      <w:r>
        <w:rPr>
          <w:rFonts w:hint="eastAsia" w:ascii="仿宋_GB2312" w:hAnsi="宋体" w:eastAsia="仿宋_GB2312"/>
          <w:sz w:val="30"/>
          <w:szCs w:val="30"/>
        </w:rPr>
        <w:t xml:space="preserve">科研经费管理科  84111020 </w:t>
      </w:r>
    </w:p>
    <w:p w14:paraId="3E57A835">
      <w:pPr>
        <w:keepNext w:val="0"/>
        <w:keepLines w:val="0"/>
        <w:pageBreakBefore w:val="0"/>
        <w:kinsoku/>
        <w:wordWrap/>
        <w:overflowPunct/>
        <w:topLinePunct w:val="0"/>
        <w:autoSpaceDE/>
        <w:autoSpaceDN/>
        <w:bidi w:val="0"/>
        <w:spacing w:line="360" w:lineRule="auto"/>
        <w:jc w:val="left"/>
        <w:textAlignment w:val="auto"/>
      </w:pPr>
    </w:p>
    <w:p w14:paraId="6D20C9F1">
      <w:pPr>
        <w:keepNext w:val="0"/>
        <w:keepLines w:val="0"/>
        <w:pageBreakBefore w:val="0"/>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附件：1.</w:t>
      </w:r>
      <w:r>
        <w:rPr>
          <w:rFonts w:hint="eastAsia" w:ascii="仿宋_GB2312" w:hAnsi="宋体" w:eastAsia="仿宋_GB2312"/>
          <w:sz w:val="30"/>
          <w:szCs w:val="30"/>
          <w:lang w:val="en-US" w:eastAsia="zh-CN"/>
        </w:rPr>
        <w:t>2025年度广东省国际科技合作领域项目申报指南</w:t>
      </w:r>
    </w:p>
    <w:p w14:paraId="1C7A23E4">
      <w:pPr>
        <w:keepNext w:val="0"/>
        <w:keepLines w:val="0"/>
        <w:pageBreakBefore w:val="0"/>
        <w:kinsoku/>
        <w:wordWrap/>
        <w:overflowPunct/>
        <w:topLinePunct w:val="0"/>
        <w:autoSpaceDE/>
        <w:autoSpaceDN/>
        <w:bidi w:val="0"/>
        <w:spacing w:line="360" w:lineRule="auto"/>
        <w:ind w:firstLine="600" w:firstLineChars="200"/>
        <w:textAlignment w:val="auto"/>
        <w:rPr>
          <w:rFonts w:hint="default" w:ascii="仿宋_GB2312" w:hAnsi="宋体" w:eastAsia="仿宋_GB2312"/>
          <w:sz w:val="30"/>
          <w:szCs w:val="30"/>
          <w:lang w:val="en-US" w:eastAsia="zh-CN"/>
        </w:rPr>
      </w:pP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2.2025年度广东-新西兰双边联合资助项目申报指南</w:t>
      </w:r>
    </w:p>
    <w:p w14:paraId="6E13703B">
      <w:pPr>
        <w:keepNext w:val="0"/>
        <w:keepLines w:val="0"/>
        <w:pageBreakBefore w:val="0"/>
        <w:numPr>
          <w:ilvl w:val="0"/>
          <w:numId w:val="1"/>
        </w:numPr>
        <w:kinsoku/>
        <w:wordWrap/>
        <w:overflowPunct/>
        <w:topLinePunct w:val="0"/>
        <w:autoSpaceDE/>
        <w:autoSpaceDN/>
        <w:bidi w:val="0"/>
        <w:spacing w:line="360" w:lineRule="auto"/>
        <w:ind w:left="1350" w:leftChars="0" w:firstLine="0" w:firstLineChars="0"/>
        <w:textAlignment w:val="auto"/>
        <w:rPr>
          <w:rFonts w:hint="eastAsia" w:ascii="仿宋_GB2312" w:hAnsi="宋体" w:eastAsia="仿宋_GB2312"/>
          <w:sz w:val="30"/>
          <w:szCs w:val="30"/>
        </w:rPr>
      </w:pPr>
      <w:r>
        <w:rPr>
          <w:rFonts w:hint="eastAsia" w:ascii="仿宋_GB2312" w:hAnsi="宋体" w:eastAsia="仿宋_GB2312"/>
          <w:sz w:val="30"/>
          <w:szCs w:val="30"/>
        </w:rPr>
        <w:t>广东省科学技术厅关于发布202</w:t>
      </w:r>
      <w:r>
        <w:rPr>
          <w:rFonts w:hint="eastAsia" w:ascii="仿宋_GB2312" w:hAnsi="宋体" w:eastAsia="仿宋_GB2312"/>
          <w:sz w:val="30"/>
          <w:szCs w:val="30"/>
          <w:lang w:val="en-US" w:eastAsia="zh-CN"/>
        </w:rPr>
        <w:t>5</w:t>
      </w:r>
      <w:r>
        <w:rPr>
          <w:rFonts w:hint="eastAsia" w:ascii="仿宋_GB2312" w:hAnsi="宋体" w:eastAsia="仿宋_GB2312"/>
          <w:sz w:val="30"/>
          <w:szCs w:val="30"/>
        </w:rPr>
        <w:t>年国际科技合作</w:t>
      </w:r>
    </w:p>
    <w:p w14:paraId="6D8F4025">
      <w:pPr>
        <w:keepNext w:val="0"/>
        <w:keepLines w:val="0"/>
        <w:pageBreakBefore w:val="0"/>
        <w:numPr>
          <w:ilvl w:val="0"/>
          <w:numId w:val="0"/>
        </w:numPr>
        <w:kinsoku/>
        <w:wordWrap/>
        <w:overflowPunct/>
        <w:topLinePunct w:val="0"/>
        <w:autoSpaceDE/>
        <w:autoSpaceDN/>
        <w:bidi w:val="0"/>
        <w:spacing w:line="360" w:lineRule="auto"/>
        <w:ind w:firstLine="600" w:firstLineChars="200"/>
        <w:textAlignment w:val="auto"/>
        <w:rPr>
          <w:rFonts w:hint="eastAsia" w:ascii="仿宋_GB2312" w:hAnsi="宋体" w:eastAsia="仿宋_GB2312"/>
          <w:sz w:val="30"/>
          <w:szCs w:val="30"/>
        </w:rPr>
      </w:pPr>
      <w:r>
        <w:rPr>
          <w:rFonts w:hint="eastAsia" w:ascii="仿宋_GB2312" w:hAnsi="宋体" w:eastAsia="仿宋_GB2312"/>
          <w:sz w:val="30"/>
          <w:szCs w:val="30"/>
          <w:lang w:val="en-US" w:eastAsia="zh-CN"/>
        </w:rPr>
        <w:t>领域项目申报</w:t>
      </w:r>
      <w:r>
        <w:rPr>
          <w:rFonts w:hint="eastAsia" w:ascii="仿宋_GB2312" w:hAnsi="宋体" w:eastAsia="仿宋_GB2312"/>
          <w:sz w:val="30"/>
          <w:szCs w:val="30"/>
        </w:rPr>
        <w:t>指南的通知</w:t>
      </w:r>
    </w:p>
    <w:p w14:paraId="3FBA114B">
      <w:pPr>
        <w:keepNext w:val="0"/>
        <w:keepLines w:val="0"/>
        <w:pageBreakBefore w:val="0"/>
        <w:numPr>
          <w:ilvl w:val="0"/>
          <w:numId w:val="1"/>
        </w:numPr>
        <w:kinsoku/>
        <w:wordWrap/>
        <w:overflowPunct/>
        <w:topLinePunct w:val="0"/>
        <w:autoSpaceDE/>
        <w:autoSpaceDN/>
        <w:bidi w:val="0"/>
        <w:spacing w:line="360" w:lineRule="auto"/>
        <w:ind w:left="1350" w:leftChars="0" w:firstLine="0" w:firstLineChars="0"/>
        <w:textAlignment w:val="auto"/>
        <w:rPr>
          <w:rFonts w:hint="eastAsia" w:ascii="仿宋_GB2312" w:hAnsi="宋体" w:eastAsia="仿宋_GB2312"/>
          <w:sz w:val="30"/>
          <w:szCs w:val="30"/>
        </w:rPr>
      </w:pPr>
      <w:r>
        <w:rPr>
          <w:rFonts w:hint="eastAsia" w:ascii="仿宋_GB2312" w:hAnsi="宋体" w:eastAsia="仿宋_GB2312"/>
          <w:sz w:val="30"/>
          <w:szCs w:val="30"/>
        </w:rPr>
        <w:t>新西兰指定合作单位清单（中英文）</w:t>
      </w:r>
    </w:p>
    <w:p w14:paraId="2E8B7F7E">
      <w:pPr>
        <w:keepNext w:val="0"/>
        <w:keepLines w:val="0"/>
        <w:pageBreakBefore w:val="0"/>
        <w:kinsoku/>
        <w:wordWrap/>
        <w:overflowPunct/>
        <w:topLinePunct w:val="0"/>
        <w:autoSpaceDE/>
        <w:autoSpaceDN/>
        <w:bidi w:val="0"/>
        <w:spacing w:line="360" w:lineRule="auto"/>
        <w:ind w:firstLine="600" w:firstLineChars="200"/>
        <w:textAlignment w:val="auto"/>
        <w:rPr>
          <w:rFonts w:hint="eastAsia" w:ascii="仿宋_GB2312" w:hAnsi="宋体" w:eastAsia="仿宋_GB2312"/>
          <w:sz w:val="30"/>
          <w:szCs w:val="30"/>
        </w:rPr>
      </w:pP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5</w:t>
      </w:r>
      <w:r>
        <w:rPr>
          <w:rFonts w:hint="eastAsia" w:ascii="仿宋_GB2312" w:hAnsi="宋体" w:eastAsia="仿宋_GB2312"/>
          <w:sz w:val="30"/>
          <w:szCs w:val="30"/>
        </w:rPr>
        <w:t>.202</w:t>
      </w:r>
      <w:r>
        <w:rPr>
          <w:rFonts w:hint="eastAsia" w:ascii="仿宋_GB2312" w:hAnsi="宋体" w:eastAsia="仿宋_GB2312"/>
          <w:sz w:val="30"/>
          <w:szCs w:val="30"/>
          <w:lang w:val="en-US" w:eastAsia="zh-CN"/>
        </w:rPr>
        <w:t>5</w:t>
      </w:r>
      <w:r>
        <w:rPr>
          <w:rFonts w:hint="eastAsia" w:ascii="仿宋_GB2312" w:hAnsi="宋体" w:eastAsia="仿宋_GB2312"/>
          <w:sz w:val="30"/>
          <w:szCs w:val="30"/>
        </w:rPr>
        <w:t>年度国际科技合作领域申报证明材料清单</w:t>
      </w:r>
    </w:p>
    <w:p w14:paraId="6AE2A2F5">
      <w:pPr>
        <w:keepNext w:val="0"/>
        <w:keepLines w:val="0"/>
        <w:pageBreakBefore w:val="0"/>
        <w:numPr>
          <w:ilvl w:val="0"/>
          <w:numId w:val="0"/>
        </w:numPr>
        <w:kinsoku/>
        <w:wordWrap/>
        <w:overflowPunct/>
        <w:topLinePunct w:val="0"/>
        <w:autoSpaceDE/>
        <w:autoSpaceDN/>
        <w:bidi w:val="0"/>
        <w:spacing w:line="360" w:lineRule="auto"/>
        <w:ind w:left="1350" w:leftChars="0"/>
        <w:textAlignment w:val="auto"/>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6专题一重点国别及要求</w:t>
      </w:r>
    </w:p>
    <w:p w14:paraId="47F20A4E">
      <w:pPr>
        <w:keepNext w:val="0"/>
        <w:keepLines w:val="0"/>
        <w:pageBreakBefore w:val="0"/>
        <w:numPr>
          <w:ilvl w:val="0"/>
          <w:numId w:val="0"/>
        </w:numPr>
        <w:kinsoku/>
        <w:wordWrap/>
        <w:overflowPunct/>
        <w:topLinePunct w:val="0"/>
        <w:autoSpaceDE/>
        <w:autoSpaceDN/>
        <w:bidi w:val="0"/>
        <w:spacing w:line="360" w:lineRule="auto"/>
        <w:ind w:left="1350" w:leftChars="0"/>
        <w:textAlignment w:val="auto"/>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7.国际合作项目专题重点国别及要求</w:t>
      </w:r>
    </w:p>
    <w:p w14:paraId="12E4961D">
      <w:pPr>
        <w:keepNext w:val="0"/>
        <w:keepLines w:val="0"/>
        <w:pageBreakBefore w:val="0"/>
        <w:numPr>
          <w:ilvl w:val="0"/>
          <w:numId w:val="0"/>
        </w:numPr>
        <w:kinsoku/>
        <w:wordWrap/>
        <w:overflowPunct/>
        <w:topLinePunct w:val="0"/>
        <w:autoSpaceDE/>
        <w:autoSpaceDN/>
        <w:bidi w:val="0"/>
        <w:spacing w:line="360" w:lineRule="auto"/>
        <w:ind w:left="1350" w:leftChars="0"/>
        <w:textAlignment w:val="auto"/>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8.中山大学境外科研合作项目申报承诺书</w:t>
      </w:r>
    </w:p>
    <w:p w14:paraId="44AA55D6">
      <w:pPr>
        <w:keepNext w:val="0"/>
        <w:keepLines w:val="0"/>
        <w:pageBreakBefore w:val="0"/>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 xml:space="preserve">  9</w:t>
      </w:r>
      <w:r>
        <w:rPr>
          <w:rFonts w:hint="eastAsia" w:ascii="仿宋_GB2312" w:hAnsi="宋体" w:eastAsia="仿宋_GB2312"/>
          <w:sz w:val="30"/>
          <w:szCs w:val="30"/>
        </w:rPr>
        <w:t>.关联关系审核表</w:t>
      </w:r>
    </w:p>
    <w:p w14:paraId="0A8E35D1">
      <w:pPr>
        <w:keepNext w:val="0"/>
        <w:keepLines w:val="0"/>
        <w:pageBreakBefore w:val="0"/>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10</w:t>
      </w:r>
      <w:r>
        <w:rPr>
          <w:rFonts w:hint="eastAsia" w:ascii="仿宋_GB2312" w:hAnsi="宋体" w:eastAsia="仿宋_GB2312"/>
          <w:sz w:val="30"/>
          <w:szCs w:val="30"/>
        </w:rPr>
        <w:t>.省科技计划经费预算说明</w:t>
      </w:r>
    </w:p>
    <w:p w14:paraId="6FA7B97B">
      <w:pPr>
        <w:keepNext w:val="0"/>
        <w:keepLines w:val="0"/>
        <w:pageBreakBefore w:val="0"/>
        <w:tabs>
          <w:tab w:val="left" w:pos="1470"/>
        </w:tabs>
        <w:kinsoku/>
        <w:wordWrap/>
        <w:overflowPunct/>
        <w:topLinePunct w:val="0"/>
        <w:autoSpaceDE/>
        <w:autoSpaceDN/>
        <w:bidi w:val="0"/>
        <w:spacing w:line="360" w:lineRule="auto"/>
        <w:ind w:left="1477" w:leftChars="285" w:hanging="879" w:hangingChars="293"/>
        <w:textAlignment w:val="auto"/>
        <w:rPr>
          <w:rFonts w:ascii="仿宋_GB2312" w:hAnsi="宋体" w:eastAsia="仿宋_GB2312"/>
          <w:sz w:val="30"/>
          <w:szCs w:val="30"/>
        </w:rPr>
      </w:pPr>
      <w:r>
        <w:rPr>
          <w:rFonts w:hint="eastAsia" w:ascii="仿宋_GB2312" w:hAnsi="宋体" w:eastAsia="仿宋_GB2312"/>
          <w:sz w:val="30"/>
          <w:szCs w:val="30"/>
        </w:rPr>
        <w:tab/>
      </w:r>
    </w:p>
    <w:p w14:paraId="4E84CEB2">
      <w:pPr>
        <w:keepNext w:val="0"/>
        <w:keepLines w:val="0"/>
        <w:pageBreakBefore w:val="0"/>
        <w:widowControl/>
        <w:tabs>
          <w:tab w:val="left" w:pos="900"/>
        </w:tabs>
        <w:kinsoku/>
        <w:wordWrap/>
        <w:overflowPunct/>
        <w:topLinePunct w:val="0"/>
        <w:autoSpaceDE/>
        <w:autoSpaceDN/>
        <w:bidi w:val="0"/>
        <w:adjustRightInd w:val="0"/>
        <w:spacing w:line="360" w:lineRule="auto"/>
        <w:jc w:val="right"/>
        <w:textAlignment w:val="auto"/>
        <w:rPr>
          <w:rFonts w:hint="eastAsia"/>
        </w:rPr>
      </w:pPr>
    </w:p>
    <w:p w14:paraId="471997AD">
      <w:pPr>
        <w:keepNext w:val="0"/>
        <w:keepLines w:val="0"/>
        <w:pageBreakBefore w:val="0"/>
        <w:widowControl/>
        <w:tabs>
          <w:tab w:val="left" w:pos="900"/>
        </w:tabs>
        <w:kinsoku/>
        <w:wordWrap/>
        <w:overflowPunct/>
        <w:topLinePunct w:val="0"/>
        <w:autoSpaceDE/>
        <w:autoSpaceDN/>
        <w:bidi w:val="0"/>
        <w:adjustRightInd w:val="0"/>
        <w:spacing w:line="360" w:lineRule="auto"/>
        <w:jc w:val="right"/>
        <w:textAlignment w:val="auto"/>
        <w:rPr>
          <w:rFonts w:ascii="仿宋_GB2312" w:hAnsi="宋体" w:eastAsia="仿宋_GB2312"/>
          <w:sz w:val="30"/>
          <w:szCs w:val="30"/>
        </w:rPr>
      </w:pPr>
      <w:r>
        <w:rPr>
          <w:rFonts w:hint="eastAsia"/>
        </w:rPr>
        <w:t xml:space="preserve"> </w:t>
      </w:r>
      <w:r>
        <w:rPr>
          <w:rFonts w:hint="eastAsia" w:ascii="仿宋_GB2312" w:hAnsi="宋体" w:eastAsia="仿宋_GB2312"/>
          <w:sz w:val="30"/>
          <w:szCs w:val="30"/>
        </w:rPr>
        <w:t>科学研究院</w:t>
      </w:r>
    </w:p>
    <w:p w14:paraId="4CC855EA">
      <w:pPr>
        <w:keepNext w:val="0"/>
        <w:keepLines w:val="0"/>
        <w:pageBreakBefore w:val="0"/>
        <w:widowControl/>
        <w:tabs>
          <w:tab w:val="left" w:pos="900"/>
        </w:tabs>
        <w:kinsoku/>
        <w:wordWrap/>
        <w:overflowPunct/>
        <w:topLinePunct w:val="0"/>
        <w:autoSpaceDE/>
        <w:autoSpaceDN/>
        <w:bidi w:val="0"/>
        <w:adjustRightInd w:val="0"/>
        <w:spacing w:line="360" w:lineRule="auto"/>
        <w:jc w:val="right"/>
        <w:textAlignment w:val="auto"/>
        <w:rPr>
          <w:rFonts w:ascii="仿宋_GB2312" w:hAnsi="宋体" w:eastAsia="仿宋_GB2312"/>
          <w:sz w:val="30"/>
          <w:szCs w:val="30"/>
        </w:rPr>
      </w:pPr>
      <w:r>
        <w:rPr>
          <w:rFonts w:hint="eastAsia" w:ascii="仿宋_GB2312" w:hAnsi="宋体" w:eastAsia="仿宋_GB2312"/>
          <w:sz w:val="30"/>
          <w:szCs w:val="30"/>
        </w:rPr>
        <w:t>202</w:t>
      </w:r>
      <w:r>
        <w:rPr>
          <w:rFonts w:hint="eastAsia" w:ascii="仿宋_GB2312" w:hAnsi="宋体" w:eastAsia="仿宋_GB2312"/>
          <w:sz w:val="30"/>
          <w:szCs w:val="30"/>
          <w:lang w:val="en-US" w:eastAsia="zh-CN"/>
        </w:rPr>
        <w:t>5</w:t>
      </w:r>
      <w:r>
        <w:rPr>
          <w:rFonts w:hint="eastAsia" w:ascii="仿宋_GB2312" w:hAnsi="宋体" w:eastAsia="仿宋_GB2312"/>
          <w:sz w:val="30"/>
          <w:szCs w:val="30"/>
        </w:rPr>
        <w:t>年</w:t>
      </w:r>
      <w:r>
        <w:rPr>
          <w:rFonts w:hint="eastAsia" w:ascii="仿宋_GB2312" w:hAnsi="宋体" w:eastAsia="仿宋_GB2312"/>
          <w:sz w:val="30"/>
          <w:szCs w:val="30"/>
          <w:lang w:val="en-US" w:eastAsia="zh-CN"/>
        </w:rPr>
        <w:t>4</w:t>
      </w:r>
      <w:r>
        <w:rPr>
          <w:rFonts w:hint="eastAsia" w:ascii="仿宋_GB2312" w:hAnsi="宋体" w:eastAsia="仿宋_GB2312"/>
          <w:sz w:val="30"/>
          <w:szCs w:val="30"/>
        </w:rPr>
        <w:t>月</w:t>
      </w:r>
      <w:r>
        <w:rPr>
          <w:rFonts w:hint="eastAsia" w:ascii="仿宋_GB2312" w:hAnsi="宋体" w:eastAsia="仿宋_GB2312"/>
          <w:sz w:val="30"/>
          <w:szCs w:val="30"/>
          <w:lang w:val="en-US" w:eastAsia="zh-CN"/>
        </w:rPr>
        <w:t>10</w:t>
      </w:r>
      <w:r>
        <w:rPr>
          <w:rFonts w:hint="eastAsia" w:ascii="仿宋_GB2312" w:hAnsi="宋体" w:eastAsia="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18FD6"/>
    <w:multiLevelType w:val="singleLevel"/>
    <w:tmpl w:val="CDD18FD6"/>
    <w:lvl w:ilvl="0" w:tentative="0">
      <w:start w:val="3"/>
      <w:numFmt w:val="decimal"/>
      <w:lvlText w:val="%1."/>
      <w:lvlJc w:val="left"/>
      <w:pPr>
        <w:tabs>
          <w:tab w:val="left" w:pos="312"/>
        </w:tabs>
        <w:ind w:left="135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02DCA"/>
    <w:rsid w:val="000725DE"/>
    <w:rsid w:val="000E5A29"/>
    <w:rsid w:val="002317BD"/>
    <w:rsid w:val="00234782"/>
    <w:rsid w:val="00291640"/>
    <w:rsid w:val="002B6F14"/>
    <w:rsid w:val="003207D7"/>
    <w:rsid w:val="00322896"/>
    <w:rsid w:val="00357595"/>
    <w:rsid w:val="003D4B07"/>
    <w:rsid w:val="00436DF2"/>
    <w:rsid w:val="00486896"/>
    <w:rsid w:val="00491EF3"/>
    <w:rsid w:val="004955F1"/>
    <w:rsid w:val="004B2282"/>
    <w:rsid w:val="004C0828"/>
    <w:rsid w:val="004D7B12"/>
    <w:rsid w:val="00503EDA"/>
    <w:rsid w:val="00506095"/>
    <w:rsid w:val="00507C42"/>
    <w:rsid w:val="00534FE9"/>
    <w:rsid w:val="00542859"/>
    <w:rsid w:val="00543231"/>
    <w:rsid w:val="005854D3"/>
    <w:rsid w:val="005A2A95"/>
    <w:rsid w:val="0062330E"/>
    <w:rsid w:val="0064189B"/>
    <w:rsid w:val="00662BBE"/>
    <w:rsid w:val="00694D64"/>
    <w:rsid w:val="006B71E2"/>
    <w:rsid w:val="00731AEA"/>
    <w:rsid w:val="00754B2B"/>
    <w:rsid w:val="007B4D7F"/>
    <w:rsid w:val="008330D9"/>
    <w:rsid w:val="00837D14"/>
    <w:rsid w:val="00852C7C"/>
    <w:rsid w:val="00862EE3"/>
    <w:rsid w:val="008B73E8"/>
    <w:rsid w:val="00915972"/>
    <w:rsid w:val="009203F4"/>
    <w:rsid w:val="00937365"/>
    <w:rsid w:val="00942567"/>
    <w:rsid w:val="00973A4B"/>
    <w:rsid w:val="009824B8"/>
    <w:rsid w:val="0098459A"/>
    <w:rsid w:val="009A1402"/>
    <w:rsid w:val="009D426A"/>
    <w:rsid w:val="009F0DAA"/>
    <w:rsid w:val="00A101DA"/>
    <w:rsid w:val="00A34230"/>
    <w:rsid w:val="00AB7A5B"/>
    <w:rsid w:val="00AC553C"/>
    <w:rsid w:val="00AE1BCD"/>
    <w:rsid w:val="00AF3168"/>
    <w:rsid w:val="00B11673"/>
    <w:rsid w:val="00B27444"/>
    <w:rsid w:val="00B326E3"/>
    <w:rsid w:val="00B3703A"/>
    <w:rsid w:val="00B80390"/>
    <w:rsid w:val="00B917C1"/>
    <w:rsid w:val="00BA45A4"/>
    <w:rsid w:val="00BC1303"/>
    <w:rsid w:val="00BD2927"/>
    <w:rsid w:val="00BD6C14"/>
    <w:rsid w:val="00BE4C82"/>
    <w:rsid w:val="00BF2ECA"/>
    <w:rsid w:val="00C35BA8"/>
    <w:rsid w:val="00C47707"/>
    <w:rsid w:val="00C82A83"/>
    <w:rsid w:val="00C8521B"/>
    <w:rsid w:val="00C95CBE"/>
    <w:rsid w:val="00CE7B92"/>
    <w:rsid w:val="00CF1877"/>
    <w:rsid w:val="00CF1A20"/>
    <w:rsid w:val="00D47605"/>
    <w:rsid w:val="00DA701D"/>
    <w:rsid w:val="00DD2B11"/>
    <w:rsid w:val="00E01979"/>
    <w:rsid w:val="00E31990"/>
    <w:rsid w:val="00EC1F69"/>
    <w:rsid w:val="00F327E8"/>
    <w:rsid w:val="00F61A47"/>
    <w:rsid w:val="00F85F0E"/>
    <w:rsid w:val="00F870A9"/>
    <w:rsid w:val="00FA480A"/>
    <w:rsid w:val="00FA52B8"/>
    <w:rsid w:val="00FC3FAD"/>
    <w:rsid w:val="03A535A9"/>
    <w:rsid w:val="041A5DAF"/>
    <w:rsid w:val="05087FD2"/>
    <w:rsid w:val="0B4E7969"/>
    <w:rsid w:val="0C4D45BE"/>
    <w:rsid w:val="0F061DB6"/>
    <w:rsid w:val="10073762"/>
    <w:rsid w:val="104B26C9"/>
    <w:rsid w:val="16A20B69"/>
    <w:rsid w:val="17E21A09"/>
    <w:rsid w:val="18E65DF1"/>
    <w:rsid w:val="1AD9070A"/>
    <w:rsid w:val="1C2F2E9F"/>
    <w:rsid w:val="1D5909C5"/>
    <w:rsid w:val="211A120A"/>
    <w:rsid w:val="21DC7625"/>
    <w:rsid w:val="287007FF"/>
    <w:rsid w:val="2BB70A9D"/>
    <w:rsid w:val="2BBD7152"/>
    <w:rsid w:val="2DAF434E"/>
    <w:rsid w:val="310F604A"/>
    <w:rsid w:val="318A43A1"/>
    <w:rsid w:val="32FC4A2B"/>
    <w:rsid w:val="34D22EEB"/>
    <w:rsid w:val="369C2239"/>
    <w:rsid w:val="37DC4065"/>
    <w:rsid w:val="3D090D2C"/>
    <w:rsid w:val="3F9F1F66"/>
    <w:rsid w:val="3FCF4F90"/>
    <w:rsid w:val="40342D79"/>
    <w:rsid w:val="42530839"/>
    <w:rsid w:val="47237D73"/>
    <w:rsid w:val="482D6907"/>
    <w:rsid w:val="4AD73DD6"/>
    <w:rsid w:val="4B7B41C4"/>
    <w:rsid w:val="4DA14FD6"/>
    <w:rsid w:val="4F646E53"/>
    <w:rsid w:val="4FE90235"/>
    <w:rsid w:val="507103DD"/>
    <w:rsid w:val="52DF15EE"/>
    <w:rsid w:val="55190006"/>
    <w:rsid w:val="58CE45EF"/>
    <w:rsid w:val="5E8D609F"/>
    <w:rsid w:val="627D3680"/>
    <w:rsid w:val="6288670D"/>
    <w:rsid w:val="64056CC5"/>
    <w:rsid w:val="67083B4E"/>
    <w:rsid w:val="68AB59EE"/>
    <w:rsid w:val="6DB75288"/>
    <w:rsid w:val="728F400B"/>
    <w:rsid w:val="73026A5C"/>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页眉 Char"/>
    <w:basedOn w:val="5"/>
    <w:link w:val="3"/>
    <w:qFormat/>
    <w:uiPriority w:val="99"/>
    <w:rPr>
      <w:kern w:val="2"/>
      <w:sz w:val="18"/>
      <w:szCs w:val="18"/>
    </w:rPr>
  </w:style>
  <w:style w:type="character" w:customStyle="1" w:styleId="9">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1392</Words>
  <Characters>1585</Characters>
  <Lines>9</Lines>
  <Paragraphs>2</Paragraphs>
  <TotalTime>47</TotalTime>
  <ScaleCrop>false</ScaleCrop>
  <LinksUpToDate>false</LinksUpToDate>
  <CharactersWithSpaces>1627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2019-01-25T06:25:00Z</dcterms:created>
  <dc:creator>Microsoft</dc:creator>
  <cp:lastModifiedBy>HU</cp:lastModifiedBy>
  <cp:lastPrinted>2018-08-15T08:50:00Z</cp:lastPrinted>
  <dcterms:modified xsi:type="dcterms:W3CDTF">2025-04-10T07:08:20Z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eyJoZGlkIjoiODcyMjlmZjMxY2ExYWRkODNhZDIyYWYzNjM4MjUxOTgifQ==</vt:lpwstr>
  </property>
  <property fmtid="{D5CDD505-2E9C-101B-9397-08002B2CF9AE}" pid="4" name="ICV">
    <vt:lpwstr>5582DABE12DF4669B67168A3ED8C2ED3_12</vt:lpwstr>
  </property>
</Properties>
</file>